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DDD8A6" w14:textId="4FE1C370" w:rsidR="009D3B8D" w:rsidRDefault="009D3B8D" w:rsidP="009D3B8D">
      <w:pPr>
        <w:pStyle w:val="3GPPHeader"/>
        <w:spacing w:after="60"/>
        <w:rPr>
          <w:sz w:val="32"/>
          <w:szCs w:val="32"/>
          <w:highlight w:val="yellow"/>
        </w:rPr>
      </w:pPr>
      <w:r>
        <w:t>3GPP TSG-RAN WG2 #98</w:t>
      </w:r>
      <w:r>
        <w:tab/>
      </w:r>
      <w:r>
        <w:rPr>
          <w:sz w:val="32"/>
          <w:szCs w:val="32"/>
        </w:rPr>
        <w:t>Tdoc R2-17</w:t>
      </w:r>
      <w:r w:rsidR="001C7CA0">
        <w:rPr>
          <w:sz w:val="32"/>
          <w:szCs w:val="32"/>
        </w:rPr>
        <w:t>04398</w:t>
      </w:r>
    </w:p>
    <w:p w14:paraId="0ECD1A65" w14:textId="77777777" w:rsidR="009D3B8D" w:rsidRDefault="009D3B8D" w:rsidP="009D3B8D">
      <w:pPr>
        <w:pStyle w:val="3GPPHeader"/>
      </w:pPr>
      <w:r>
        <w:t>Hangzhou, P.R. of China, 15</w:t>
      </w:r>
      <w:r>
        <w:rPr>
          <w:vertAlign w:val="superscript"/>
        </w:rPr>
        <w:t>th</w:t>
      </w:r>
      <w:r>
        <w:t xml:space="preserve"> – 19</w:t>
      </w:r>
      <w:r>
        <w:rPr>
          <w:vertAlign w:val="superscript"/>
        </w:rPr>
        <w:t>th</w:t>
      </w:r>
      <w:r>
        <w:t xml:space="preserve"> May 2017</w:t>
      </w:r>
    </w:p>
    <w:p w14:paraId="4300877A" w14:textId="77777777" w:rsidR="00555D1D" w:rsidRDefault="00555D1D" w:rsidP="009D3B8D">
      <w:pPr>
        <w:pStyle w:val="3GPPHeader"/>
        <w:rPr>
          <w:sz w:val="22"/>
          <w:szCs w:val="22"/>
          <w:lang w:val="en-US"/>
        </w:rPr>
      </w:pPr>
    </w:p>
    <w:p w14:paraId="6D7A501B" w14:textId="16973CB4" w:rsidR="009D3B8D" w:rsidRDefault="009D3B8D" w:rsidP="009D3B8D">
      <w:pPr>
        <w:pStyle w:val="3GPPHeader"/>
        <w:rPr>
          <w:sz w:val="22"/>
          <w:szCs w:val="22"/>
          <w:lang w:val="en-US"/>
        </w:rPr>
      </w:pPr>
      <w:r>
        <w:rPr>
          <w:sz w:val="22"/>
          <w:szCs w:val="22"/>
          <w:lang w:val="en-US"/>
        </w:rPr>
        <w:t>Agenda Item:</w:t>
      </w:r>
      <w:r>
        <w:rPr>
          <w:sz w:val="22"/>
          <w:szCs w:val="22"/>
          <w:lang w:val="en-US"/>
        </w:rPr>
        <w:tab/>
        <w:t>10.3.1.5</w:t>
      </w:r>
    </w:p>
    <w:p w14:paraId="08601D97" w14:textId="77777777" w:rsidR="009D3B8D" w:rsidRDefault="009D3B8D" w:rsidP="009D3B8D">
      <w:pPr>
        <w:pStyle w:val="3GPPHeader"/>
        <w:rPr>
          <w:sz w:val="22"/>
          <w:szCs w:val="22"/>
        </w:rPr>
      </w:pPr>
      <w:r>
        <w:rPr>
          <w:sz w:val="22"/>
          <w:szCs w:val="22"/>
        </w:rPr>
        <w:t>Source:</w:t>
      </w:r>
      <w:r>
        <w:rPr>
          <w:sz w:val="22"/>
          <w:szCs w:val="22"/>
        </w:rPr>
        <w:tab/>
        <w:t>Ericsson</w:t>
      </w:r>
    </w:p>
    <w:p w14:paraId="6A5BCE0B" w14:textId="6E09DAFA" w:rsidR="009D3B8D" w:rsidRDefault="009D3B8D" w:rsidP="009D3B8D">
      <w:pPr>
        <w:pStyle w:val="3GPPHeader"/>
        <w:rPr>
          <w:sz w:val="22"/>
          <w:szCs w:val="22"/>
        </w:rPr>
      </w:pPr>
      <w:r>
        <w:rPr>
          <w:sz w:val="22"/>
          <w:szCs w:val="22"/>
        </w:rPr>
        <w:t>Title:</w:t>
      </w:r>
      <w:r>
        <w:rPr>
          <w:sz w:val="22"/>
          <w:szCs w:val="22"/>
        </w:rPr>
        <w:tab/>
      </w:r>
      <w:r w:rsidR="001C7CA0">
        <w:rPr>
          <w:sz w:val="22"/>
          <w:szCs w:val="22"/>
        </w:rPr>
        <w:t>Prioritization in MAC</w:t>
      </w:r>
    </w:p>
    <w:p w14:paraId="5EFC71EF" w14:textId="77777777" w:rsidR="009D3B8D" w:rsidRDefault="009D3B8D" w:rsidP="009D3B8D">
      <w:pPr>
        <w:pStyle w:val="3GPPHeader"/>
        <w:rPr>
          <w:sz w:val="22"/>
          <w:szCs w:val="22"/>
        </w:rPr>
      </w:pPr>
      <w:r>
        <w:rPr>
          <w:sz w:val="22"/>
          <w:szCs w:val="22"/>
        </w:rPr>
        <w:t>Document for:</w:t>
      </w:r>
      <w:r>
        <w:rPr>
          <w:sz w:val="22"/>
          <w:szCs w:val="22"/>
        </w:rPr>
        <w:tab/>
        <w:t>Discussion, Decision</w:t>
      </w:r>
    </w:p>
    <w:p w14:paraId="15ABB3EB" w14:textId="77777777" w:rsidR="009D3B8D" w:rsidRDefault="009D3B8D" w:rsidP="009D3B8D">
      <w:pPr>
        <w:pStyle w:val="Heading1"/>
        <w:numPr>
          <w:ilvl w:val="0"/>
          <w:numId w:val="23"/>
        </w:numPr>
      </w:pPr>
      <w:r>
        <w:t>Introduction</w:t>
      </w:r>
    </w:p>
    <w:p w14:paraId="77220CE5" w14:textId="2163C16E" w:rsidR="009D3B8D" w:rsidRDefault="009D3B8D" w:rsidP="009D3B8D">
      <w:pPr>
        <w:rPr>
          <w:lang w:val="en-US" w:eastAsia="ja-JP"/>
        </w:rPr>
      </w:pPr>
      <w:r>
        <w:rPr>
          <w:lang w:eastAsia="ja-JP"/>
        </w:rPr>
        <w:t xml:space="preserve">In </w:t>
      </w:r>
      <w:r>
        <w:rPr>
          <w:lang w:val="en-US" w:eastAsia="ja-JP"/>
        </w:rPr>
        <w:t>RAN2#97bis</w:t>
      </w:r>
      <w:r w:rsidR="008C514B">
        <w:rPr>
          <w:lang w:val="en-US" w:eastAsia="ja-JP"/>
        </w:rPr>
        <w:t>, the below</w:t>
      </w:r>
      <w:r>
        <w:rPr>
          <w:lang w:val="en-US" w:eastAsia="ja-JP"/>
        </w:rPr>
        <w:t xml:space="preserve"> agreements were made:</w:t>
      </w:r>
    </w:p>
    <w:p w14:paraId="705594D1" w14:textId="77777777" w:rsidR="009D3B8D" w:rsidRDefault="009D3B8D" w:rsidP="009D3B8D">
      <w:pPr>
        <w:pStyle w:val="Doc-text2"/>
        <w:pBdr>
          <w:top w:val="single" w:sz="4" w:space="1" w:color="auto"/>
          <w:left w:val="single" w:sz="4" w:space="4" w:color="auto"/>
          <w:bottom w:val="single" w:sz="4" w:space="1" w:color="auto"/>
          <w:right w:val="single" w:sz="4" w:space="4" w:color="auto"/>
        </w:pBdr>
        <w:tabs>
          <w:tab w:val="left" w:pos="450"/>
        </w:tabs>
        <w:rPr>
          <w:b/>
        </w:rPr>
      </w:pPr>
      <w:r>
        <w:rPr>
          <w:b/>
        </w:rPr>
        <w:t>Agreements on LCP</w:t>
      </w:r>
    </w:p>
    <w:p w14:paraId="1E3AF7DC" w14:textId="77777777" w:rsidR="009D3B8D" w:rsidRPr="003714BE" w:rsidRDefault="009D3B8D" w:rsidP="009D3B8D">
      <w:pPr>
        <w:pStyle w:val="Doc-text2"/>
        <w:pBdr>
          <w:top w:val="single" w:sz="4" w:space="1" w:color="auto"/>
          <w:left w:val="single" w:sz="4" w:space="4" w:color="auto"/>
          <w:bottom w:val="single" w:sz="4" w:space="1" w:color="auto"/>
          <w:right w:val="single" w:sz="4" w:space="4" w:color="auto"/>
        </w:pBdr>
        <w:tabs>
          <w:tab w:val="left" w:pos="450"/>
        </w:tabs>
      </w:pPr>
      <w:r w:rsidRPr="003714BE">
        <w:t>-</w:t>
      </w:r>
      <w:r w:rsidRPr="003714BE">
        <w:tab/>
        <w:t xml:space="preserve">Priority, PBR concept is used in NR as a baseline. </w:t>
      </w:r>
    </w:p>
    <w:p w14:paraId="574375FB" w14:textId="77777777" w:rsidR="009D3B8D" w:rsidRPr="003714BE" w:rsidRDefault="009D3B8D" w:rsidP="009D3B8D">
      <w:pPr>
        <w:pStyle w:val="Doc-text2"/>
        <w:pBdr>
          <w:top w:val="single" w:sz="4" w:space="1" w:color="auto"/>
          <w:left w:val="single" w:sz="4" w:space="4" w:color="auto"/>
          <w:bottom w:val="single" w:sz="4" w:space="1" w:color="auto"/>
          <w:right w:val="single" w:sz="4" w:space="4" w:color="auto"/>
        </w:pBdr>
        <w:tabs>
          <w:tab w:val="left" w:pos="450"/>
        </w:tabs>
      </w:pPr>
      <w:r w:rsidRPr="003714BE">
        <w:t>-</w:t>
      </w:r>
      <w:r w:rsidRPr="003714BE">
        <w:tab/>
        <w:t xml:space="preserve">For the purpose of LCP, the MAC entity learns the TTI duration/numerology from the PHY layer.  FFS on the details of how it is signalled </w:t>
      </w:r>
    </w:p>
    <w:p w14:paraId="52120DD3" w14:textId="77777777" w:rsidR="009D3B8D" w:rsidRDefault="009D3B8D" w:rsidP="009D3B8D">
      <w:pPr>
        <w:pStyle w:val="Doc-text2"/>
        <w:pBdr>
          <w:top w:val="single" w:sz="4" w:space="1" w:color="auto"/>
          <w:left w:val="single" w:sz="4" w:space="4" w:color="auto"/>
          <w:bottom w:val="single" w:sz="4" w:space="1" w:color="auto"/>
          <w:right w:val="single" w:sz="4" w:space="4" w:color="auto"/>
        </w:pBdr>
        <w:tabs>
          <w:tab w:val="left" w:pos="450"/>
        </w:tabs>
      </w:pPr>
      <w:r w:rsidRPr="003714BE">
        <w:t>-</w:t>
      </w:r>
      <w:r w:rsidRPr="003714BE">
        <w:tab/>
        <w:t>Logical channel priority is configured per UE as a baseline.  FFS is anything needs to be done to done to treat logical channels differently</w:t>
      </w:r>
    </w:p>
    <w:p w14:paraId="19A94A38" w14:textId="77777777" w:rsidR="009D3B8D" w:rsidRDefault="009D3B8D" w:rsidP="009D3B8D">
      <w:pPr>
        <w:rPr>
          <w:lang w:val="en-US" w:eastAsia="ja-JP"/>
        </w:rPr>
      </w:pPr>
    </w:p>
    <w:p w14:paraId="0E9115C5" w14:textId="4659F250" w:rsidR="009D3B8D" w:rsidRDefault="009D3B8D" w:rsidP="009D3B8D">
      <w:pPr>
        <w:rPr>
          <w:lang w:val="en-US" w:eastAsia="ja-JP"/>
        </w:rPr>
      </w:pPr>
      <w:r>
        <w:rPr>
          <w:lang w:val="en-US" w:eastAsia="ja-JP"/>
        </w:rPr>
        <w:t xml:space="preserve">It has been agreed that LTE PBR concept is used as the baseline for NR. Under this assumption, we further discuss the potential enhancements for </w:t>
      </w:r>
      <w:r w:rsidR="00555D1D">
        <w:rPr>
          <w:lang w:val="en-US" w:eastAsia="ja-JP"/>
        </w:rPr>
        <w:t xml:space="preserve">the </w:t>
      </w:r>
      <w:r>
        <w:rPr>
          <w:lang w:val="en-US" w:eastAsia="ja-JP"/>
        </w:rPr>
        <w:t>PBR concept especially in cases a UE supports multiple numerologies/TTI durations.</w:t>
      </w:r>
      <w:r w:rsidR="00380700">
        <w:rPr>
          <w:lang w:val="en-US" w:eastAsia="ja-JP"/>
        </w:rPr>
        <w:t xml:space="preserve"> We also address two other questions related to prioritization, how to handle multiple grants and the relative priority between MAC CEs and logical channels.</w:t>
      </w:r>
    </w:p>
    <w:p w14:paraId="6EFCEEB8" w14:textId="77777777" w:rsidR="009D3B8D" w:rsidRDefault="009D3B8D" w:rsidP="009D3B8D">
      <w:pPr>
        <w:pStyle w:val="Heading1"/>
        <w:numPr>
          <w:ilvl w:val="0"/>
          <w:numId w:val="23"/>
        </w:numPr>
      </w:pPr>
      <w:r>
        <w:t>Discussion</w:t>
      </w:r>
    </w:p>
    <w:p w14:paraId="785F05F9" w14:textId="256D6A89" w:rsidR="009D3B8D" w:rsidRDefault="009D3B8D" w:rsidP="009D3B8D">
      <w:pPr>
        <w:pStyle w:val="Heading2"/>
        <w:numPr>
          <w:ilvl w:val="1"/>
          <w:numId w:val="23"/>
        </w:numPr>
        <w:rPr>
          <w:rFonts w:eastAsia="Malgun Gothic"/>
          <w:lang w:eastAsia="ko-KR"/>
        </w:rPr>
      </w:pPr>
      <w:r>
        <w:rPr>
          <w:rFonts w:eastAsia="Malgun Gothic"/>
          <w:lang w:eastAsia="ko-KR"/>
        </w:rPr>
        <w:t xml:space="preserve">PBR </w:t>
      </w:r>
      <w:r w:rsidR="000B7176">
        <w:rPr>
          <w:rFonts w:eastAsia="Malgun Gothic"/>
          <w:lang w:eastAsia="ko-KR"/>
        </w:rPr>
        <w:t>concept update</w:t>
      </w:r>
    </w:p>
    <w:p w14:paraId="7075087B" w14:textId="77777777" w:rsidR="009D3B8D" w:rsidRPr="00C772F3" w:rsidRDefault="009D3B8D" w:rsidP="009D3B8D">
      <w:pPr>
        <w:rPr>
          <w:rFonts w:cs="Arial"/>
        </w:rPr>
      </w:pPr>
      <w:r w:rsidRPr="00C772F3">
        <w:rPr>
          <w:rFonts w:cs="Arial"/>
          <w:color w:val="333333"/>
          <w:lang w:val="id-ID"/>
        </w:rPr>
        <w:t>To avoid starvation</w:t>
      </w:r>
      <w:r w:rsidRPr="00C772F3">
        <w:rPr>
          <w:rFonts w:cs="Arial"/>
          <w:color w:val="333333"/>
          <w:lang w:val="en-US"/>
        </w:rPr>
        <w:t xml:space="preserve"> of the logical channels with lower priorities</w:t>
      </w:r>
      <w:r w:rsidRPr="00C772F3">
        <w:rPr>
          <w:rFonts w:cs="Arial"/>
          <w:color w:val="333333"/>
          <w:lang w:val="id-ID"/>
        </w:rPr>
        <w:t xml:space="preserve">, while still serving the logical channels according to their priorities, a Prioritized Bit Rate (PBR) is configured by the </w:t>
      </w:r>
      <w:r w:rsidRPr="00C772F3">
        <w:rPr>
          <w:rFonts w:cs="Arial"/>
          <w:color w:val="333333"/>
          <w:lang w:val="en-US"/>
        </w:rPr>
        <w:t>network</w:t>
      </w:r>
      <w:r w:rsidRPr="00C772F3">
        <w:rPr>
          <w:rFonts w:cs="Arial"/>
          <w:color w:val="333333"/>
          <w:lang w:val="id-ID"/>
        </w:rPr>
        <w:t xml:space="preserve"> for each logical channel. The PBR is the data rate provided to one logical channel before allocating any resource to a lower-priority logical channel</w:t>
      </w:r>
      <w:r w:rsidRPr="00C772F3">
        <w:rPr>
          <w:rFonts w:cs="Arial"/>
          <w:color w:val="333333"/>
          <w:lang w:val="en-US"/>
        </w:rPr>
        <w:t xml:space="preserve">. In general, this PBR should be </w:t>
      </w:r>
      <w:r w:rsidRPr="00C772F3">
        <w:rPr>
          <w:rFonts w:cs="Arial"/>
        </w:rPr>
        <w:t>numerology/TTI duration-agnostic so that it is not set depending on the actual numerologies/TTI durations used to deliver the data.</w:t>
      </w:r>
    </w:p>
    <w:p w14:paraId="54D34D98" w14:textId="77777777" w:rsidR="009D3B8D" w:rsidRDefault="009D3B8D" w:rsidP="00A37813">
      <w:pPr>
        <w:pStyle w:val="Observation"/>
      </w:pPr>
      <w:bookmarkStart w:id="0" w:name="_Toc481267779"/>
      <w:bookmarkStart w:id="1" w:name="_Toc481267800"/>
      <w:bookmarkStart w:id="2" w:name="_Toc481689556"/>
      <w:bookmarkStart w:id="3" w:name="_Toc481689667"/>
      <w:bookmarkStart w:id="4" w:name="_Toc481866263"/>
      <w:r>
        <w:t>No need to introduce numerology-specific PBR setting</w:t>
      </w:r>
      <w:bookmarkEnd w:id="0"/>
      <w:bookmarkEnd w:id="1"/>
      <w:bookmarkEnd w:id="2"/>
      <w:bookmarkEnd w:id="3"/>
      <w:bookmarkEnd w:id="4"/>
    </w:p>
    <w:p w14:paraId="4954A43F" w14:textId="77777777" w:rsidR="009D3B8D" w:rsidRDefault="009D3B8D" w:rsidP="009D3B8D">
      <w:pPr>
        <w:rPr>
          <w:color w:val="7030A0"/>
          <w:lang w:val="en-US"/>
        </w:rPr>
      </w:pPr>
      <w:r>
        <w:t>In LTE LCP procedure, t</w:t>
      </w:r>
      <w:r>
        <w:rPr>
          <w:iCs/>
          <w:lang w:val="en-US"/>
        </w:rPr>
        <w:t xml:space="preserve">he MAC entity shall maintain a variable Bj for each logical channel j. Bj shall be initialized to zero when the related logical channel is established, and </w:t>
      </w:r>
      <w:r>
        <w:rPr>
          <w:color w:val="FF0000"/>
          <w:lang w:val="en-US"/>
        </w:rPr>
        <w:t>incremented by the product PBR × TTI duration for each TTI</w:t>
      </w:r>
      <w:r>
        <w:rPr>
          <w:iCs/>
          <w:lang w:val="en-US"/>
        </w:rPr>
        <w:t>.</w:t>
      </w:r>
    </w:p>
    <w:p w14:paraId="3F348821" w14:textId="6E59A4B9" w:rsidR="009D3B8D" w:rsidRDefault="008C514B" w:rsidP="008C514B">
      <w:pPr>
        <w:rPr>
          <w:iCs/>
        </w:rPr>
      </w:pPr>
      <w:r>
        <w:rPr>
          <w:iCs/>
          <w:lang w:val="en-US"/>
        </w:rPr>
        <w:t>When a new transmission is performed, t</w:t>
      </w:r>
      <w:r w:rsidR="009D3B8D">
        <w:rPr>
          <w:iCs/>
          <w:lang w:val="en-US"/>
        </w:rPr>
        <w:t>he MAC entity perform</w:t>
      </w:r>
      <w:r>
        <w:rPr>
          <w:iCs/>
          <w:lang w:val="en-US"/>
        </w:rPr>
        <w:t>s</w:t>
      </w:r>
      <w:r w:rsidR="009D3B8D">
        <w:rPr>
          <w:iCs/>
          <w:lang w:val="en-US"/>
        </w:rPr>
        <w:t xml:space="preserve"> the Logical Channel Prioritization procedure</w:t>
      </w:r>
      <w:r>
        <w:rPr>
          <w:iCs/>
          <w:lang w:val="en-US"/>
        </w:rPr>
        <w:t xml:space="preserve"> in the three steps. In the second step, </w:t>
      </w:r>
      <w:r w:rsidR="009D3B8D">
        <w:rPr>
          <w:iCs/>
        </w:rPr>
        <w:t xml:space="preserve">the MAC entity </w:t>
      </w:r>
      <w:r w:rsidR="009D3B8D" w:rsidRPr="008C514B">
        <w:rPr>
          <w:iCs/>
          <w:color w:val="FF0000"/>
        </w:rPr>
        <w:t>decrement</w:t>
      </w:r>
      <w:r w:rsidRPr="008C514B">
        <w:rPr>
          <w:iCs/>
          <w:color w:val="FF0000"/>
        </w:rPr>
        <w:t>s</w:t>
      </w:r>
      <w:r w:rsidR="009D3B8D" w:rsidRPr="008C514B">
        <w:rPr>
          <w:iCs/>
          <w:color w:val="FF0000"/>
        </w:rPr>
        <w:t xml:space="preserve"> Bj by the total size of MAC SDUs served to logical channel</w:t>
      </w:r>
      <w:r w:rsidR="009D3B8D" w:rsidRPr="000A3643">
        <w:rPr>
          <w:iCs/>
          <w:color w:val="FF0000"/>
        </w:rPr>
        <w:t xml:space="preserve"> j in Step 1</w:t>
      </w:r>
      <w:r w:rsidR="000A3643">
        <w:rPr>
          <w:iCs/>
        </w:rPr>
        <w:t xml:space="preserve">. </w:t>
      </w:r>
    </w:p>
    <w:p w14:paraId="65A0D6B2" w14:textId="4A0A6020" w:rsidR="003327FC" w:rsidRDefault="009D3B8D" w:rsidP="00E05E06">
      <w:bookmarkStart w:id="5" w:name="_Toc481267780"/>
      <w:r w:rsidRPr="00E05E06">
        <w:t xml:space="preserve">From the texts highlighted in red, the </w:t>
      </w:r>
      <w:r w:rsidR="003327FC" w:rsidRPr="00E05E06">
        <w:t xml:space="preserve">increment </w:t>
      </w:r>
      <w:r w:rsidRPr="00E05E06">
        <w:t xml:space="preserve">of Bj </w:t>
      </w:r>
      <w:r w:rsidR="00457C4D" w:rsidRPr="00E05E06">
        <w:t xml:space="preserve">is performed </w:t>
      </w:r>
      <w:r w:rsidRPr="00E05E06">
        <w:t xml:space="preserve">according to the TTI duration. However, the TTI duration may change </w:t>
      </w:r>
      <w:r w:rsidR="00555D1D">
        <w:t>from one transmission to another</w:t>
      </w:r>
      <w:r w:rsidRPr="00E05E06">
        <w:t xml:space="preserve"> </w:t>
      </w:r>
      <w:r w:rsidR="000A3643" w:rsidRPr="00E05E06">
        <w:t xml:space="preserve">even </w:t>
      </w:r>
      <w:r w:rsidRPr="00E05E06">
        <w:t>for the same logical channel.</w:t>
      </w:r>
      <w:r w:rsidR="000A3643" w:rsidRPr="00E05E06">
        <w:t xml:space="preserve"> </w:t>
      </w:r>
      <w:r w:rsidR="00CC74BC" w:rsidRPr="00E05E06">
        <w:t xml:space="preserve">Further, it is the combination of </w:t>
      </w:r>
      <w:r w:rsidR="00555D1D">
        <w:t xml:space="preserve">e.g. </w:t>
      </w:r>
      <w:r w:rsidR="00CC74BC" w:rsidRPr="00E05E06">
        <w:t>numerology and TTI duration that determines how transmission is to be made on the physical layer. Therefore, it is not sufficient to only use the TTI duration in the LCP procedure. That may bring an ambigu</w:t>
      </w:r>
      <w:r w:rsidR="00CC01D0" w:rsidRPr="00E05E06">
        <w:t xml:space="preserve">ous behaviour for the LCP procedure. It is better to use “subframe duration” to replace “TTI duration” to avoid this ambiguity. </w:t>
      </w:r>
      <w:r w:rsidR="00457C4D" w:rsidRPr="00E05E06">
        <w:t xml:space="preserve">At the same time, the decrement of Bj is performed according to the actual transmitted size of the associated logical channel. It should be still valid since </w:t>
      </w:r>
      <w:r w:rsidR="00CF3AFD" w:rsidRPr="00E05E06">
        <w:t xml:space="preserve">the numerology/TTI duration is </w:t>
      </w:r>
      <w:r w:rsidR="00555D1D">
        <w:t>not used for this calculation</w:t>
      </w:r>
      <w:r w:rsidR="00CF3AFD" w:rsidRPr="00E05E06">
        <w:t>.</w:t>
      </w:r>
      <w:bookmarkEnd w:id="5"/>
      <w:r w:rsidR="00457C4D" w:rsidRPr="00E05E06">
        <w:t xml:space="preserve"> </w:t>
      </w:r>
    </w:p>
    <w:p w14:paraId="30C303E6" w14:textId="28068D5A" w:rsidR="00555D1D" w:rsidRPr="00C250C2" w:rsidRDefault="00555D1D" w:rsidP="00E03691">
      <w:pPr>
        <w:pStyle w:val="Proposal"/>
      </w:pPr>
      <w:bookmarkStart w:id="6" w:name="_Toc481689552"/>
      <w:bookmarkStart w:id="7" w:name="_Toc481689629"/>
      <w:bookmarkStart w:id="8" w:name="_Toc481866265"/>
      <w:r w:rsidRPr="00C250C2">
        <w:t xml:space="preserve">For each logical channel j and for each subframe, </w:t>
      </w:r>
      <w:r w:rsidRPr="003452BA">
        <w:t>the MAC entity shall increment the variable Bj by the product PBR</w:t>
      </w:r>
      <w:r w:rsidRPr="004B4E58">
        <w:t xml:space="preserve"> </w:t>
      </w:r>
      <w:r w:rsidRPr="00C250C2">
        <w:rPr>
          <w:lang w:val="en-US"/>
        </w:rPr>
        <w:t>× subframe duration.</w:t>
      </w:r>
      <w:bookmarkEnd w:id="6"/>
      <w:bookmarkEnd w:id="7"/>
      <w:bookmarkEnd w:id="8"/>
    </w:p>
    <w:p w14:paraId="442676CE" w14:textId="234BB100" w:rsidR="00555D1D" w:rsidRPr="001C7CA0" w:rsidRDefault="00555D1D" w:rsidP="001C7CA0">
      <w:pPr>
        <w:pStyle w:val="Proposal"/>
      </w:pPr>
      <w:bookmarkStart w:id="9" w:name="_Toc481689553"/>
      <w:bookmarkStart w:id="10" w:name="_Toc481689630"/>
      <w:bookmarkStart w:id="11" w:name="_Toc481866266"/>
      <w:r w:rsidRPr="001C7CA0">
        <w:lastRenderedPageBreak/>
        <w:t>When a transmission is made on logical channel j the MAC entity shall decrement the variable Bj by the total size of the MAC SDUs served to the logical channel (as in LTE).</w:t>
      </w:r>
      <w:bookmarkEnd w:id="9"/>
      <w:bookmarkEnd w:id="10"/>
      <w:bookmarkEnd w:id="11"/>
    </w:p>
    <w:p w14:paraId="459016A8" w14:textId="306DA3BF" w:rsidR="009D3B8D" w:rsidRDefault="009D3B8D" w:rsidP="009D3B8D">
      <w:pPr>
        <w:pStyle w:val="Heading2"/>
        <w:numPr>
          <w:ilvl w:val="1"/>
          <w:numId w:val="23"/>
        </w:numPr>
        <w:rPr>
          <w:rFonts w:eastAsia="Malgun Gothic"/>
          <w:lang w:eastAsia="ko-KR"/>
        </w:rPr>
      </w:pPr>
      <w:r>
        <w:rPr>
          <w:rFonts w:eastAsia="Malgun Gothic"/>
          <w:lang w:eastAsia="ko-KR"/>
        </w:rPr>
        <w:t>Multiple grants handling</w:t>
      </w:r>
    </w:p>
    <w:p w14:paraId="156D9F2A" w14:textId="4FB7C194" w:rsidR="001B7A66" w:rsidRDefault="00D82E1D" w:rsidP="00D82E1D">
      <w:pPr>
        <w:rPr>
          <w:noProof/>
        </w:rPr>
      </w:pPr>
      <w:r>
        <w:rPr>
          <w:lang w:val="en-US"/>
        </w:rPr>
        <w:t xml:space="preserve">For a UE </w:t>
      </w:r>
      <w:r w:rsidR="001B7A66">
        <w:rPr>
          <w:lang w:val="en-US"/>
        </w:rPr>
        <w:t xml:space="preserve">configured </w:t>
      </w:r>
      <w:r>
        <w:rPr>
          <w:lang w:val="en-US"/>
        </w:rPr>
        <w:t xml:space="preserve">with LCHs mapped to multiple </w:t>
      </w:r>
      <w:r w:rsidR="007B53B2">
        <w:rPr>
          <w:lang w:val="en-US"/>
        </w:rPr>
        <w:t>numerologies/TTIs</w:t>
      </w:r>
      <w:r>
        <w:rPr>
          <w:lang w:val="en-US"/>
        </w:rPr>
        <w:t xml:space="preserve">, </w:t>
      </w:r>
      <w:r w:rsidR="007B53B2">
        <w:rPr>
          <w:lang w:val="en-US"/>
        </w:rPr>
        <w:t xml:space="preserve">it may be </w:t>
      </w:r>
      <w:r>
        <w:rPr>
          <w:lang w:val="en-US"/>
        </w:rPr>
        <w:t xml:space="preserve">challenging </w:t>
      </w:r>
      <w:r w:rsidR="007B53B2">
        <w:rPr>
          <w:lang w:val="en-US"/>
        </w:rPr>
        <w:t>to perform LCP procedure if</w:t>
      </w:r>
      <w:r>
        <w:rPr>
          <w:lang w:val="en-US"/>
        </w:rPr>
        <w:t xml:space="preserve"> </w:t>
      </w:r>
      <w:r w:rsidR="007B53B2">
        <w:rPr>
          <w:lang w:val="en-US"/>
        </w:rPr>
        <w:t xml:space="preserve">several </w:t>
      </w:r>
      <w:r>
        <w:rPr>
          <w:lang w:val="en-US"/>
        </w:rPr>
        <w:t xml:space="preserve">grants </w:t>
      </w:r>
      <w:r w:rsidR="007B53B2">
        <w:rPr>
          <w:lang w:val="en-US"/>
        </w:rPr>
        <w:t>associated with</w:t>
      </w:r>
      <w:r>
        <w:rPr>
          <w:lang w:val="en-US"/>
        </w:rPr>
        <w:t xml:space="preserve"> more than one </w:t>
      </w:r>
      <w:r w:rsidR="007B53B2">
        <w:rPr>
          <w:lang w:val="en-US"/>
        </w:rPr>
        <w:t>numerologies/TTIs</w:t>
      </w:r>
      <w:r>
        <w:rPr>
          <w:lang w:val="en-US"/>
        </w:rPr>
        <w:t xml:space="preserve"> are provided at the same time</w:t>
      </w:r>
      <w:r w:rsidR="001B7A66">
        <w:rPr>
          <w:lang w:val="en-US"/>
        </w:rPr>
        <w:t>. The processing of multiple grant</w:t>
      </w:r>
      <w:r>
        <w:rPr>
          <w:lang w:val="en-US"/>
        </w:rPr>
        <w:t xml:space="preserve"> together at once is complex </w:t>
      </w:r>
      <w:r w:rsidR="001B7A66">
        <w:rPr>
          <w:lang w:val="en-US"/>
        </w:rPr>
        <w:t>since the</w:t>
      </w:r>
      <w:r>
        <w:rPr>
          <w:lang w:val="en-US"/>
        </w:rPr>
        <w:t xml:space="preserve"> processing time </w:t>
      </w:r>
      <w:r w:rsidR="001B7A66">
        <w:rPr>
          <w:lang w:val="en-US"/>
        </w:rPr>
        <w:t>may be very</w:t>
      </w:r>
      <w:r>
        <w:rPr>
          <w:lang w:val="en-US"/>
        </w:rPr>
        <w:t xml:space="preserve"> tight. </w:t>
      </w:r>
      <w:r w:rsidR="00A25623">
        <w:rPr>
          <w:lang w:val="en-US"/>
        </w:rPr>
        <w:t xml:space="preserve">In the LTE, </w:t>
      </w:r>
      <w:r w:rsidR="00A25623" w:rsidRPr="002F4F3B">
        <w:rPr>
          <w:noProof/>
        </w:rPr>
        <w:t>the order in which the grants are processed is left up to UE implementation</w:t>
      </w:r>
      <w:r w:rsidR="00A25623">
        <w:rPr>
          <w:noProof/>
        </w:rPr>
        <w:t>. In NR, such simple rule is not sufficient since the num</w:t>
      </w:r>
      <w:r w:rsidR="00555D1D">
        <w:rPr>
          <w:noProof/>
        </w:rPr>
        <w:t>er</w:t>
      </w:r>
      <w:r w:rsidR="00A25623">
        <w:rPr>
          <w:noProof/>
        </w:rPr>
        <w:t>ology/TTI duration associated with each grant would directly impact how fast a MAC PDU can be delivered. The different processing order would impact the QoS realization for LCHs.</w:t>
      </w:r>
    </w:p>
    <w:p w14:paraId="660D7F9C" w14:textId="6F55A98C" w:rsidR="00A25623" w:rsidRPr="00F51DF5" w:rsidRDefault="00A25623" w:rsidP="00A37813">
      <w:pPr>
        <w:pStyle w:val="Observation"/>
        <w:rPr>
          <w:rStyle w:val="st1"/>
        </w:rPr>
      </w:pPr>
      <w:bookmarkStart w:id="12" w:name="_Toc481267782"/>
      <w:bookmarkStart w:id="13" w:name="_Toc481267802"/>
      <w:bookmarkStart w:id="14" w:name="_Toc481689557"/>
      <w:bookmarkStart w:id="15" w:name="_Toc481689668"/>
      <w:bookmarkStart w:id="16" w:name="_Toc481866264"/>
      <w:r>
        <w:t xml:space="preserve">The processing order of the multiple grants will impact the </w:t>
      </w:r>
      <w:r>
        <w:rPr>
          <w:noProof/>
        </w:rPr>
        <w:t>QoS realization for LCHs.</w:t>
      </w:r>
      <w:bookmarkEnd w:id="12"/>
      <w:bookmarkEnd w:id="13"/>
      <w:bookmarkEnd w:id="14"/>
      <w:bookmarkEnd w:id="15"/>
      <w:bookmarkEnd w:id="16"/>
      <w:r>
        <w:t xml:space="preserve"> </w:t>
      </w:r>
    </w:p>
    <w:p w14:paraId="50B30FCF" w14:textId="209FA722" w:rsidR="00D82E1D" w:rsidRDefault="00E03691" w:rsidP="00C772F3">
      <w:pPr>
        <w:rPr>
          <w:lang w:val="en-US"/>
        </w:rPr>
      </w:pPr>
      <w:r>
        <w:t xml:space="preserve">In </w:t>
      </w:r>
      <w:r w:rsidR="001C7CA0">
        <w:t>[1]</w:t>
      </w:r>
      <w:r>
        <w:t xml:space="preserve"> we specify the </w:t>
      </w:r>
      <w:r>
        <w:rPr>
          <w:i/>
        </w:rPr>
        <w:t xml:space="preserve">transmission profile </w:t>
      </w:r>
      <w:r>
        <w:t xml:space="preserve">as an abstraction of the physical layer to MAC. The transmission profile is indicated in the grant and could be assigned a priority. This means that upon reception of two grants for two different transmission profiles, the UE would start processing the one with the highest priority. That </w:t>
      </w:r>
      <w:r w:rsidR="00B22836">
        <w:rPr>
          <w:lang w:val="en-US"/>
        </w:rPr>
        <w:t xml:space="preserve">makes sense, since it is typically that a LCH with higher priority is mapped to </w:t>
      </w:r>
      <w:r>
        <w:rPr>
          <w:lang w:val="en-US"/>
        </w:rPr>
        <w:t xml:space="preserve">a transmission profile with e.g. </w:t>
      </w:r>
      <w:r w:rsidR="00B22836">
        <w:rPr>
          <w:lang w:val="en-US"/>
        </w:rPr>
        <w:t xml:space="preserve">short TTI durations/numerologies. </w:t>
      </w:r>
    </w:p>
    <w:p w14:paraId="43C200D3" w14:textId="78D9EC51" w:rsidR="009D3B8D" w:rsidRPr="001C7CA0" w:rsidRDefault="00E03691" w:rsidP="001C7CA0">
      <w:pPr>
        <w:pStyle w:val="Proposal"/>
      </w:pPr>
      <w:bookmarkStart w:id="17" w:name="_Toc481267775"/>
      <w:bookmarkStart w:id="18" w:name="_Toc481689554"/>
      <w:bookmarkStart w:id="19" w:name="_Toc481689631"/>
      <w:bookmarkStart w:id="20" w:name="_Toc481866267"/>
      <w:r w:rsidRPr="001C7CA0">
        <w:t>The MAC entity processes grants (e.g. perform LCP and build MAC PDU) in descending order of priority assigned to the transmission profile indicated in the grant. If the transmission profiles have the same priority or no priority is assigned to the transmission profile, the MAC entity may process grants in any order.</w:t>
      </w:r>
      <w:bookmarkEnd w:id="17"/>
      <w:bookmarkEnd w:id="18"/>
      <w:bookmarkEnd w:id="19"/>
      <w:bookmarkEnd w:id="20"/>
    </w:p>
    <w:p w14:paraId="0F2293D6" w14:textId="77777777" w:rsidR="009D3B8D" w:rsidRDefault="009D3B8D" w:rsidP="009D3B8D">
      <w:pPr>
        <w:pStyle w:val="Heading2"/>
        <w:numPr>
          <w:ilvl w:val="1"/>
          <w:numId w:val="23"/>
        </w:numPr>
      </w:pPr>
      <w:r>
        <w:t>Relative priority between MAC CEs and logical channels</w:t>
      </w:r>
    </w:p>
    <w:p w14:paraId="3C8E2A01" w14:textId="77777777" w:rsidR="009D3B8D" w:rsidRDefault="009D3B8D" w:rsidP="009D3B8D">
      <w:pPr>
        <w:rPr>
          <w:rFonts w:eastAsia="MS Mincho"/>
          <w:lang w:eastAsia="ja-JP"/>
        </w:rPr>
      </w:pPr>
      <w:r>
        <w:rPr>
          <w:rFonts w:eastAsia="MS Mincho"/>
          <w:lang w:eastAsia="ja-JP"/>
        </w:rPr>
        <w:t>For LTE LCP, the MAC entity shall consider the relative priority amongst MAC CEs and the logical channels in decreasing order, shown as below (see 3GPP TS 36.321 section 5.4.3.1)</w:t>
      </w:r>
    </w:p>
    <w:p w14:paraId="34EE4ED4" w14:textId="77777777" w:rsidR="009D3B8D" w:rsidRDefault="009D3B8D" w:rsidP="009D3B8D">
      <w:pPr>
        <w:pStyle w:val="B1"/>
        <w:rPr>
          <w:noProof/>
        </w:rPr>
      </w:pPr>
      <w:r>
        <w:rPr>
          <w:noProof/>
        </w:rPr>
        <w:t>-</w:t>
      </w:r>
      <w:r>
        <w:rPr>
          <w:noProof/>
        </w:rPr>
        <w:tab/>
        <w:t>MAC control element for C-RNTI or data from UL-CCCH;</w:t>
      </w:r>
    </w:p>
    <w:p w14:paraId="3552F0BC" w14:textId="77777777" w:rsidR="009D3B8D" w:rsidRDefault="009D3B8D" w:rsidP="009D3B8D">
      <w:pPr>
        <w:pStyle w:val="B1"/>
        <w:rPr>
          <w:noProof/>
        </w:rPr>
      </w:pPr>
      <w:r>
        <w:rPr>
          <w:noProof/>
        </w:rPr>
        <w:t>-</w:t>
      </w:r>
      <w:r>
        <w:rPr>
          <w:noProof/>
        </w:rPr>
        <w:tab/>
        <w:t>MAC control element for SPS confirmation;</w:t>
      </w:r>
    </w:p>
    <w:p w14:paraId="49EA2E58" w14:textId="77777777" w:rsidR="009D3B8D" w:rsidRDefault="009D3B8D" w:rsidP="009D3B8D">
      <w:pPr>
        <w:pStyle w:val="B1"/>
        <w:rPr>
          <w:noProof/>
        </w:rPr>
      </w:pPr>
      <w:r>
        <w:rPr>
          <w:noProof/>
        </w:rPr>
        <w:t>-</w:t>
      </w:r>
      <w:r>
        <w:rPr>
          <w:noProof/>
        </w:rPr>
        <w:tab/>
        <w:t>MAC control element for BSR, with exception of BSR included for padding;</w:t>
      </w:r>
    </w:p>
    <w:p w14:paraId="3800BBD6" w14:textId="77777777" w:rsidR="009D3B8D" w:rsidRDefault="009D3B8D" w:rsidP="009D3B8D">
      <w:pPr>
        <w:pStyle w:val="B1"/>
        <w:rPr>
          <w:noProof/>
        </w:rPr>
      </w:pPr>
      <w:r>
        <w:rPr>
          <w:noProof/>
        </w:rPr>
        <w:t>-</w:t>
      </w:r>
      <w:r>
        <w:rPr>
          <w:noProof/>
        </w:rPr>
        <w:tab/>
        <w:t>MAC control element for PHR, Extended PHR, or Dual Connectivity PHR;</w:t>
      </w:r>
    </w:p>
    <w:p w14:paraId="0F32E0BB" w14:textId="77777777" w:rsidR="009D3B8D" w:rsidRDefault="009D3B8D" w:rsidP="009D3B8D">
      <w:pPr>
        <w:pStyle w:val="B1"/>
        <w:rPr>
          <w:noProof/>
        </w:rPr>
      </w:pPr>
      <w:r>
        <w:rPr>
          <w:noProof/>
        </w:rPr>
        <w:t>-</w:t>
      </w:r>
      <w:r>
        <w:rPr>
          <w:noProof/>
        </w:rPr>
        <w:tab/>
        <w:t>MAC control element for Sidelink BSR, with exception of Sidelink BSR included for padding;</w:t>
      </w:r>
    </w:p>
    <w:p w14:paraId="2DE40D33" w14:textId="77777777" w:rsidR="009D3B8D" w:rsidRDefault="009D3B8D" w:rsidP="009D3B8D">
      <w:pPr>
        <w:pStyle w:val="B1"/>
        <w:rPr>
          <w:noProof/>
        </w:rPr>
      </w:pPr>
      <w:r>
        <w:rPr>
          <w:noProof/>
        </w:rPr>
        <w:t>-</w:t>
      </w:r>
      <w:r>
        <w:rPr>
          <w:noProof/>
        </w:rPr>
        <w:tab/>
        <w:t>data from any Logical Channel, except data from UL-CCCH;</w:t>
      </w:r>
    </w:p>
    <w:p w14:paraId="20DB17E6" w14:textId="77777777" w:rsidR="009D3B8D" w:rsidRDefault="009D3B8D" w:rsidP="009D3B8D">
      <w:pPr>
        <w:pStyle w:val="B1"/>
        <w:rPr>
          <w:noProof/>
        </w:rPr>
      </w:pPr>
      <w:r>
        <w:rPr>
          <w:noProof/>
        </w:rPr>
        <w:t>-</w:t>
      </w:r>
      <w:r>
        <w:rPr>
          <w:noProof/>
        </w:rPr>
        <w:tab/>
        <w:t>MAC control element for BSR included for padding;</w:t>
      </w:r>
    </w:p>
    <w:p w14:paraId="10309924" w14:textId="77777777" w:rsidR="009D3B8D" w:rsidRDefault="009D3B8D" w:rsidP="009D3B8D">
      <w:pPr>
        <w:pStyle w:val="B1"/>
        <w:rPr>
          <w:noProof/>
        </w:rPr>
      </w:pPr>
      <w:r>
        <w:rPr>
          <w:noProof/>
        </w:rPr>
        <w:t>-</w:t>
      </w:r>
      <w:r>
        <w:rPr>
          <w:noProof/>
        </w:rPr>
        <w:tab/>
        <w:t>MAC control element for Sidelink BSR included for padding.</w:t>
      </w:r>
    </w:p>
    <w:p w14:paraId="336FB19A" w14:textId="77777777" w:rsidR="009D3B8D" w:rsidRDefault="009D3B8D" w:rsidP="009D3B8D">
      <w:pPr>
        <w:rPr>
          <w:rFonts w:eastAsia="MS Mincho"/>
          <w:lang w:eastAsia="ja-JP"/>
        </w:rPr>
      </w:pPr>
      <w:r>
        <w:rPr>
          <w:rFonts w:eastAsia="MS Mincho"/>
          <w:lang w:eastAsia="ja-JP"/>
        </w:rPr>
        <w:t xml:space="preserve">Typically, URLLC services have strict requirements in terms of latency. As shown above, most of MAC CEs (except MAC CEs for padding BSR and padding Sidelink BSR) have higher priority than logical channels. If the UE has a small grant it would prioritize MAC CEs over URLLC logical channels. Consequently, the UE may fail to meet the latency requirement for URLLC. In this case, it is beneficial to grant the logical channel for URLLC with higher priority than MAC CEs, since some MAC CEs may have more relaxed latency requirements than URLLC. </w:t>
      </w:r>
    </w:p>
    <w:p w14:paraId="5EFD2B46" w14:textId="6F241233" w:rsidR="009D3B8D" w:rsidRDefault="009D3B8D" w:rsidP="009D3B8D">
      <w:r>
        <w:rPr>
          <w:rFonts w:eastAsia="MS Mincho"/>
          <w:lang w:eastAsia="ja-JP"/>
        </w:rPr>
        <w:t>To better cope with the varying needs, we believe that the relative priorities between and amongst MAC CEs and the logical channels should be configurable by the network. A</w:t>
      </w:r>
      <w:r>
        <w:rPr>
          <w:rStyle w:val="IvDbodytextChar"/>
        </w:rPr>
        <w:t xml:space="preserve"> default priority list can be used as baseline similarly as for LTE (3GPP TS 36.321 section 5.4.3.1). The network may then signal another priority list when necessary, to override the default priority list. </w:t>
      </w:r>
    </w:p>
    <w:p w14:paraId="3171FD77" w14:textId="77777777" w:rsidR="009D3B8D" w:rsidRDefault="009D3B8D" w:rsidP="001C7CA0">
      <w:pPr>
        <w:pStyle w:val="Proposal"/>
      </w:pPr>
      <w:bookmarkStart w:id="21" w:name="_Toc481689555"/>
      <w:bookmarkStart w:id="22" w:name="_Toc481689632"/>
      <w:bookmarkStart w:id="23" w:name="_Toc481267776"/>
      <w:bookmarkStart w:id="24" w:name="_Toc481866268"/>
      <w:r>
        <w:t>Reconfiguration of the relative priorities between logical channels and MAC CEs by the network is supported.</w:t>
      </w:r>
      <w:bookmarkEnd w:id="21"/>
      <w:bookmarkEnd w:id="22"/>
      <w:bookmarkEnd w:id="24"/>
      <w:r>
        <w:t xml:space="preserve"> </w:t>
      </w:r>
      <w:bookmarkEnd w:id="23"/>
    </w:p>
    <w:p w14:paraId="3C028F8E" w14:textId="77777777" w:rsidR="009D3B8D" w:rsidRDefault="009D3B8D" w:rsidP="009D3B8D">
      <w:pPr>
        <w:pStyle w:val="Heading1"/>
        <w:numPr>
          <w:ilvl w:val="0"/>
          <w:numId w:val="23"/>
        </w:numPr>
      </w:pPr>
      <w:r>
        <w:lastRenderedPageBreak/>
        <w:t>Conclusion</w:t>
      </w:r>
    </w:p>
    <w:p w14:paraId="494A067D" w14:textId="3B1C1835" w:rsidR="009D3B8D" w:rsidRDefault="009D3B8D" w:rsidP="009D3B8D">
      <w:r>
        <w:t>In section 2 we made the following observations:</w:t>
      </w:r>
    </w:p>
    <w:p w14:paraId="2C51D380" w14:textId="77777777" w:rsidR="003714BE" w:rsidRPr="00CB102F" w:rsidRDefault="009D3B8D">
      <w:pPr>
        <w:pStyle w:val="TOC1"/>
        <w:rPr>
          <w:rFonts w:asciiTheme="minorHAnsi" w:eastAsiaTheme="minorEastAsia" w:hAnsiTheme="minorHAnsi" w:cstheme="minorBidi"/>
          <w:b w:val="0"/>
          <w:sz w:val="22"/>
        </w:rPr>
      </w:pPr>
      <w:r>
        <w:rPr>
          <w:b w:val="0"/>
          <w:bCs/>
        </w:rPr>
        <w:fldChar w:fldCharType="begin"/>
      </w:r>
      <w:r>
        <w:rPr>
          <w:b w:val="0"/>
          <w:bCs/>
        </w:rPr>
        <w:instrText xml:space="preserve"> TOC \f \n \t "Observation;1" </w:instrText>
      </w:r>
      <w:r>
        <w:rPr>
          <w:b w:val="0"/>
          <w:bCs/>
        </w:rPr>
        <w:fldChar w:fldCharType="separate"/>
      </w:r>
      <w:r w:rsidR="003714BE">
        <w:t>Observation 1</w:t>
      </w:r>
      <w:r w:rsidR="003714BE" w:rsidRPr="00CB102F">
        <w:rPr>
          <w:rFonts w:asciiTheme="minorHAnsi" w:eastAsiaTheme="minorEastAsia" w:hAnsiTheme="minorHAnsi" w:cstheme="minorBidi"/>
          <w:b w:val="0"/>
          <w:sz w:val="22"/>
        </w:rPr>
        <w:tab/>
      </w:r>
      <w:r w:rsidR="003714BE">
        <w:t>No need to introduce numerology-specific PBR setting</w:t>
      </w:r>
    </w:p>
    <w:p w14:paraId="5A2BA0CD" w14:textId="77777777" w:rsidR="003714BE" w:rsidRPr="00CB102F" w:rsidRDefault="003714BE">
      <w:pPr>
        <w:pStyle w:val="TOC1"/>
        <w:rPr>
          <w:rFonts w:asciiTheme="minorHAnsi" w:eastAsiaTheme="minorEastAsia" w:hAnsiTheme="minorHAnsi" w:cstheme="minorBidi"/>
          <w:b w:val="0"/>
          <w:sz w:val="22"/>
        </w:rPr>
      </w:pPr>
      <w:r>
        <w:t>Observation 2</w:t>
      </w:r>
      <w:r w:rsidRPr="00CB102F">
        <w:rPr>
          <w:rFonts w:asciiTheme="minorHAnsi" w:eastAsiaTheme="minorEastAsia" w:hAnsiTheme="minorHAnsi" w:cstheme="minorBidi"/>
          <w:b w:val="0"/>
          <w:sz w:val="22"/>
        </w:rPr>
        <w:tab/>
      </w:r>
      <w:r>
        <w:t>The processing order of the multiple grants will impact the QoS realization for LCHs.</w:t>
      </w:r>
    </w:p>
    <w:p w14:paraId="513D1FCB" w14:textId="1E25D464" w:rsidR="009D3B8D" w:rsidRDefault="009D3B8D" w:rsidP="009D3B8D">
      <w:pPr>
        <w:pStyle w:val="BodyText"/>
        <w:rPr>
          <w:b/>
          <w:bCs/>
        </w:rPr>
      </w:pPr>
      <w:r>
        <w:rPr>
          <w:b/>
          <w:bCs/>
        </w:rPr>
        <w:fldChar w:fldCharType="end"/>
      </w:r>
    </w:p>
    <w:p w14:paraId="30F98404" w14:textId="77777777" w:rsidR="009D3B8D" w:rsidRDefault="009D3B8D" w:rsidP="009D3B8D">
      <w:r>
        <w:t>Based on the discussion in section 2 we propose the following:</w:t>
      </w:r>
    </w:p>
    <w:p w14:paraId="07FD8721" w14:textId="77777777" w:rsidR="003714BE" w:rsidRPr="00CB102F" w:rsidRDefault="009D3B8D">
      <w:pPr>
        <w:pStyle w:val="TOC1"/>
        <w:rPr>
          <w:rFonts w:asciiTheme="minorHAnsi" w:eastAsiaTheme="minorEastAsia" w:hAnsiTheme="minorHAnsi" w:cstheme="minorBidi"/>
          <w:b w:val="0"/>
          <w:sz w:val="22"/>
        </w:rPr>
      </w:pPr>
      <w:r>
        <w:rPr>
          <w:b w:val="0"/>
          <w:bCs/>
        </w:rPr>
        <w:fldChar w:fldCharType="begin"/>
      </w:r>
      <w:r>
        <w:rPr>
          <w:b w:val="0"/>
          <w:bCs/>
        </w:rPr>
        <w:instrText xml:space="preserve"> TOC \f \n \p " " \t "Proposal;1" </w:instrText>
      </w:r>
      <w:bookmarkStart w:id="25" w:name="_GoBack"/>
      <w:bookmarkEnd w:id="25"/>
      <w:r>
        <w:rPr>
          <w:b w:val="0"/>
          <w:bCs/>
        </w:rPr>
        <w:fldChar w:fldCharType="separate"/>
      </w:r>
      <w:r w:rsidR="003714BE">
        <w:t>Proposal 1</w:t>
      </w:r>
      <w:r w:rsidR="003714BE" w:rsidRPr="00CB102F">
        <w:rPr>
          <w:rFonts w:asciiTheme="minorHAnsi" w:eastAsiaTheme="minorEastAsia" w:hAnsiTheme="minorHAnsi" w:cstheme="minorBidi"/>
          <w:b w:val="0"/>
          <w:sz w:val="22"/>
        </w:rPr>
        <w:tab/>
      </w:r>
      <w:r w:rsidR="003714BE">
        <w:t xml:space="preserve">For each logical channel j and for each subframe, the MAC entity shall increment the variable Bj by the product PBR </w:t>
      </w:r>
      <w:r w:rsidR="003714BE" w:rsidRPr="00481D46">
        <w:t>× subframe duration.</w:t>
      </w:r>
    </w:p>
    <w:p w14:paraId="2435AAC6" w14:textId="77777777" w:rsidR="003714BE" w:rsidRPr="00CB102F" w:rsidRDefault="003714BE">
      <w:pPr>
        <w:pStyle w:val="TOC1"/>
        <w:rPr>
          <w:rFonts w:asciiTheme="minorHAnsi" w:eastAsiaTheme="minorEastAsia" w:hAnsiTheme="minorHAnsi" w:cstheme="minorBidi"/>
          <w:b w:val="0"/>
          <w:sz w:val="22"/>
        </w:rPr>
      </w:pPr>
      <w:r>
        <w:t>Proposal 2</w:t>
      </w:r>
      <w:r w:rsidRPr="00CB102F">
        <w:rPr>
          <w:rFonts w:asciiTheme="minorHAnsi" w:eastAsiaTheme="minorEastAsia" w:hAnsiTheme="minorHAnsi" w:cstheme="minorBidi"/>
          <w:b w:val="0"/>
          <w:sz w:val="22"/>
        </w:rPr>
        <w:tab/>
      </w:r>
      <w:r>
        <w:t>When a transmission is made on logical channel j the MAC entity shall decrement the variable Bj by the total size of the MAC SDUs served to the logical channel (as in LTE).</w:t>
      </w:r>
    </w:p>
    <w:p w14:paraId="39E520BB" w14:textId="77777777" w:rsidR="003714BE" w:rsidRPr="00CB102F" w:rsidRDefault="003714BE">
      <w:pPr>
        <w:pStyle w:val="TOC1"/>
        <w:rPr>
          <w:rFonts w:asciiTheme="minorHAnsi" w:eastAsiaTheme="minorEastAsia" w:hAnsiTheme="minorHAnsi" w:cstheme="minorBidi"/>
          <w:b w:val="0"/>
          <w:sz w:val="22"/>
        </w:rPr>
      </w:pPr>
      <w:r>
        <w:t>Proposal 3</w:t>
      </w:r>
      <w:r w:rsidRPr="00CB102F">
        <w:rPr>
          <w:rFonts w:asciiTheme="minorHAnsi" w:eastAsiaTheme="minorEastAsia" w:hAnsiTheme="minorHAnsi" w:cstheme="minorBidi"/>
          <w:b w:val="0"/>
          <w:sz w:val="22"/>
        </w:rPr>
        <w:tab/>
      </w:r>
      <w:r>
        <w:t>The MAC entity processes grants (e.g. perform LCP and build MAC PDU) in descending order of priority assigned to the transmission profile indicated in the grant. If the transmission profiles have the same priority or no priority is assigned to the transmission profile, the MAC entity may process grants in any order.</w:t>
      </w:r>
    </w:p>
    <w:p w14:paraId="2625859E" w14:textId="77777777" w:rsidR="003714BE" w:rsidRPr="00CB102F" w:rsidRDefault="003714BE">
      <w:pPr>
        <w:pStyle w:val="TOC1"/>
        <w:rPr>
          <w:rFonts w:asciiTheme="minorHAnsi" w:eastAsiaTheme="minorEastAsia" w:hAnsiTheme="minorHAnsi" w:cstheme="minorBidi"/>
          <w:b w:val="0"/>
          <w:sz w:val="22"/>
        </w:rPr>
      </w:pPr>
      <w:r>
        <w:t>Proposal 4</w:t>
      </w:r>
      <w:r w:rsidRPr="00CB102F">
        <w:rPr>
          <w:rFonts w:asciiTheme="minorHAnsi" w:eastAsiaTheme="minorEastAsia" w:hAnsiTheme="minorHAnsi" w:cstheme="minorBidi"/>
          <w:b w:val="0"/>
          <w:sz w:val="22"/>
        </w:rPr>
        <w:tab/>
      </w:r>
      <w:r>
        <w:t>Reconfiguration of the relative priorities between logical channels and MAC CEs by the network is supported.</w:t>
      </w:r>
    </w:p>
    <w:p w14:paraId="1BA5B2AE" w14:textId="087EEAAC" w:rsidR="009D3B8D" w:rsidRDefault="009D3B8D" w:rsidP="009D3B8D">
      <w:pPr>
        <w:pStyle w:val="BodyText"/>
      </w:pPr>
      <w:r>
        <w:fldChar w:fldCharType="end"/>
      </w:r>
    </w:p>
    <w:p w14:paraId="0BB6E146" w14:textId="3826A5A3" w:rsidR="003452BA" w:rsidRDefault="003452BA" w:rsidP="004B4E58">
      <w:pPr>
        <w:pStyle w:val="Heading1"/>
      </w:pPr>
      <w:r>
        <w:t>References</w:t>
      </w:r>
    </w:p>
    <w:p w14:paraId="3DAD26E5" w14:textId="62239694" w:rsidR="003452BA" w:rsidRDefault="001C7CA0" w:rsidP="004B4E58">
      <w:r>
        <w:t>[1]</w:t>
      </w:r>
      <w:r>
        <w:tab/>
      </w:r>
      <w:r w:rsidR="003452BA">
        <w:t>R2-17</w:t>
      </w:r>
      <w:r>
        <w:t>04397</w:t>
      </w:r>
      <w:r w:rsidR="003452BA">
        <w:t>, "</w:t>
      </w:r>
      <w:r w:rsidRPr="001C7CA0">
        <w:t>Logical channel prioritisation and multiple numerologies</w:t>
      </w:r>
      <w:r w:rsidR="003452BA">
        <w:t xml:space="preserve">", Ericsson, RAN2#98, </w:t>
      </w:r>
      <w:r w:rsidRPr="001C7CA0">
        <w:t>Hangzhou, P.R. of China, 15th – 19th May 2017</w:t>
      </w:r>
    </w:p>
    <w:p w14:paraId="6F113F6E" w14:textId="77777777" w:rsidR="003452BA" w:rsidRPr="004B4E58" w:rsidRDefault="003452BA" w:rsidP="004B4E58"/>
    <w:p w14:paraId="6A0BCEFA" w14:textId="66401B2B" w:rsidR="0062001A" w:rsidRPr="00CE0424" w:rsidRDefault="0062001A" w:rsidP="00167695">
      <w:pPr>
        <w:pStyle w:val="BodyText"/>
        <w:rPr>
          <w:lang w:eastAsia="ja-JP"/>
        </w:rPr>
      </w:pPr>
      <w:bookmarkStart w:id="26" w:name="_Toc481072092"/>
      <w:bookmarkStart w:id="27" w:name="_Toc481051341"/>
      <w:bookmarkStart w:id="28" w:name="_Toc481051381"/>
      <w:bookmarkStart w:id="29" w:name="_Toc481072094"/>
      <w:bookmarkStart w:id="30" w:name="_Toc481051345"/>
      <w:bookmarkStart w:id="31" w:name="_Toc481051385"/>
      <w:bookmarkStart w:id="32" w:name="_Toc481072098"/>
      <w:bookmarkStart w:id="33" w:name="_Toc450908196"/>
      <w:bookmarkStart w:id="34" w:name="_Toc450768826"/>
      <w:bookmarkStart w:id="35" w:name="_Toc450768876"/>
      <w:bookmarkStart w:id="36" w:name="_Toc458631833"/>
      <w:bookmarkStart w:id="37" w:name="_Toc458632564"/>
      <w:bookmarkStart w:id="38" w:name="_Toc458636125"/>
      <w:bookmarkStart w:id="39" w:name="_Toc458688119"/>
      <w:bookmarkStart w:id="40" w:name="_Toc458631834"/>
      <w:bookmarkStart w:id="41" w:name="_Toc458632565"/>
      <w:bookmarkStart w:id="42" w:name="_Toc458636126"/>
      <w:bookmarkStart w:id="43" w:name="_Toc458688120"/>
      <w:bookmarkStart w:id="44" w:name="_Toc458631836"/>
      <w:bookmarkStart w:id="45" w:name="_Toc458632567"/>
      <w:bookmarkStart w:id="46" w:name="_Toc458636128"/>
      <w:bookmarkStart w:id="47" w:name="_Toc458688122"/>
      <w:bookmarkStart w:id="48" w:name="_Toc458631838"/>
      <w:bookmarkStart w:id="49" w:name="_Toc458632569"/>
      <w:bookmarkStart w:id="50" w:name="_Toc458636130"/>
      <w:bookmarkStart w:id="51" w:name="_Toc458688124"/>
      <w:bookmarkStart w:id="52" w:name="_Toc458631839"/>
      <w:bookmarkStart w:id="53" w:name="_Toc458632570"/>
      <w:bookmarkStart w:id="54" w:name="_Toc458636131"/>
      <w:bookmarkStart w:id="55" w:name="_Toc458688125"/>
      <w:bookmarkStart w:id="56" w:name="_Toc462951728"/>
      <w:bookmarkStart w:id="57" w:name="_Toc462951621"/>
      <w:bookmarkStart w:id="58" w:name="_Toc462951630"/>
      <w:bookmarkStart w:id="59" w:name="_In-sequence_SDU_delivery"/>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sectPr w:rsidR="0062001A" w:rsidRPr="00CE0424">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40EFB" w14:textId="77777777" w:rsidR="00C97096" w:rsidRDefault="00C97096">
      <w:r>
        <w:separator/>
      </w:r>
    </w:p>
  </w:endnote>
  <w:endnote w:type="continuationSeparator" w:id="0">
    <w:p w14:paraId="4E4F1722" w14:textId="77777777" w:rsidR="00C97096" w:rsidRDefault="00C97096">
      <w:r>
        <w:continuationSeparator/>
      </w:r>
    </w:p>
  </w:endnote>
  <w:endnote w:type="continuationNotice" w:id="1">
    <w:p w14:paraId="225CF0B3" w14:textId="77777777" w:rsidR="00C97096" w:rsidRDefault="00C970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196FC" w14:textId="77777777" w:rsidR="00CB102F" w:rsidRDefault="00CB1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85F8178" w:rsidR="00612389" w:rsidRDefault="0061238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B102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102F">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68B579" w14:textId="77777777" w:rsidR="00CB102F" w:rsidRDefault="00CB1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5D3485" w14:textId="77777777" w:rsidR="00C97096" w:rsidRDefault="00C97096">
      <w:r>
        <w:separator/>
      </w:r>
    </w:p>
  </w:footnote>
  <w:footnote w:type="continuationSeparator" w:id="0">
    <w:p w14:paraId="302A5DAE" w14:textId="77777777" w:rsidR="00C97096" w:rsidRDefault="00C97096">
      <w:r>
        <w:continuationSeparator/>
      </w:r>
    </w:p>
  </w:footnote>
  <w:footnote w:type="continuationNotice" w:id="1">
    <w:p w14:paraId="385E78A4" w14:textId="77777777" w:rsidR="00C97096" w:rsidRDefault="00C970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612389" w:rsidRDefault="0061238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390BC" w14:textId="77777777" w:rsidR="00CB102F" w:rsidRDefault="00CB1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BF6FC" w14:textId="77777777" w:rsidR="00CB102F" w:rsidRDefault="00CB1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4F6AF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B828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D0F5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3210E1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100"/>
        </w:tabs>
        <w:ind w:left="7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37179AF"/>
    <w:multiLevelType w:val="hybridMultilevel"/>
    <w:tmpl w:val="C310BE12"/>
    <w:lvl w:ilvl="0" w:tplc="2E12F7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BDD0883"/>
    <w:multiLevelType w:val="hybridMultilevel"/>
    <w:tmpl w:val="8BF6E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C14C07"/>
    <w:multiLevelType w:val="hybridMultilevel"/>
    <w:tmpl w:val="68561112"/>
    <w:lvl w:ilvl="0" w:tplc="11EA8712">
      <w:start w:val="1"/>
      <w:numFmt w:val="decimal"/>
      <w:lvlText w:val="%1."/>
      <w:lvlJc w:val="left"/>
      <w:pPr>
        <w:ind w:left="929" w:hanging="360"/>
      </w:pPr>
      <w:rPr>
        <w:rFonts w:hint="default"/>
      </w:rPr>
    </w:lvl>
    <w:lvl w:ilvl="1" w:tplc="041D0019" w:tentative="1">
      <w:start w:val="1"/>
      <w:numFmt w:val="lowerLetter"/>
      <w:lvlText w:val="%2."/>
      <w:lvlJc w:val="left"/>
      <w:pPr>
        <w:ind w:left="1649" w:hanging="360"/>
      </w:pPr>
    </w:lvl>
    <w:lvl w:ilvl="2" w:tplc="041D001B" w:tentative="1">
      <w:start w:val="1"/>
      <w:numFmt w:val="lowerRoman"/>
      <w:lvlText w:val="%3."/>
      <w:lvlJc w:val="right"/>
      <w:pPr>
        <w:ind w:left="2369" w:hanging="180"/>
      </w:pPr>
    </w:lvl>
    <w:lvl w:ilvl="3" w:tplc="041D000F" w:tentative="1">
      <w:start w:val="1"/>
      <w:numFmt w:val="decimal"/>
      <w:lvlText w:val="%4."/>
      <w:lvlJc w:val="left"/>
      <w:pPr>
        <w:ind w:left="3089" w:hanging="360"/>
      </w:pPr>
    </w:lvl>
    <w:lvl w:ilvl="4" w:tplc="041D0019" w:tentative="1">
      <w:start w:val="1"/>
      <w:numFmt w:val="lowerLetter"/>
      <w:lvlText w:val="%5."/>
      <w:lvlJc w:val="left"/>
      <w:pPr>
        <w:ind w:left="3809" w:hanging="360"/>
      </w:pPr>
    </w:lvl>
    <w:lvl w:ilvl="5" w:tplc="041D001B" w:tentative="1">
      <w:start w:val="1"/>
      <w:numFmt w:val="lowerRoman"/>
      <w:lvlText w:val="%6."/>
      <w:lvlJc w:val="right"/>
      <w:pPr>
        <w:ind w:left="4529" w:hanging="180"/>
      </w:pPr>
    </w:lvl>
    <w:lvl w:ilvl="6" w:tplc="041D000F" w:tentative="1">
      <w:start w:val="1"/>
      <w:numFmt w:val="decimal"/>
      <w:lvlText w:val="%7."/>
      <w:lvlJc w:val="left"/>
      <w:pPr>
        <w:ind w:left="5249" w:hanging="360"/>
      </w:pPr>
    </w:lvl>
    <w:lvl w:ilvl="7" w:tplc="041D0019" w:tentative="1">
      <w:start w:val="1"/>
      <w:numFmt w:val="lowerLetter"/>
      <w:lvlText w:val="%8."/>
      <w:lvlJc w:val="left"/>
      <w:pPr>
        <w:ind w:left="5969" w:hanging="360"/>
      </w:pPr>
    </w:lvl>
    <w:lvl w:ilvl="8" w:tplc="041D001B" w:tentative="1">
      <w:start w:val="1"/>
      <w:numFmt w:val="lowerRoman"/>
      <w:lvlText w:val="%9."/>
      <w:lvlJc w:val="right"/>
      <w:pPr>
        <w:ind w:left="6689" w:hanging="180"/>
      </w:pPr>
    </w:lvl>
  </w:abstractNum>
  <w:abstractNum w:abstractNumId="9" w15:restartNumberingAfterBreak="0">
    <w:nsid w:val="2FC1421F"/>
    <w:multiLevelType w:val="hybridMultilevel"/>
    <w:tmpl w:val="D580391A"/>
    <w:lvl w:ilvl="0" w:tplc="B58C3D08">
      <w:numFmt w:val="bullet"/>
      <w:lvlText w:val="-"/>
      <w:lvlJc w:val="left"/>
      <w:pPr>
        <w:ind w:left="912" w:hanging="360"/>
      </w:pPr>
      <w:rPr>
        <w:rFonts w:ascii="Arial" w:eastAsia="Times New Roman" w:hAnsi="Arial" w:cs="Arial" w:hint="default"/>
      </w:rPr>
    </w:lvl>
    <w:lvl w:ilvl="1" w:tplc="041D0003">
      <w:start w:val="1"/>
      <w:numFmt w:val="bullet"/>
      <w:lvlText w:val="o"/>
      <w:lvlJc w:val="left"/>
      <w:pPr>
        <w:ind w:left="1632" w:hanging="360"/>
      </w:pPr>
      <w:rPr>
        <w:rFonts w:ascii="Courier New" w:hAnsi="Courier New" w:cs="Courier New" w:hint="default"/>
      </w:rPr>
    </w:lvl>
    <w:lvl w:ilvl="2" w:tplc="041D0005">
      <w:start w:val="1"/>
      <w:numFmt w:val="bullet"/>
      <w:lvlText w:val=""/>
      <w:lvlJc w:val="left"/>
      <w:pPr>
        <w:ind w:left="2352" w:hanging="360"/>
      </w:pPr>
      <w:rPr>
        <w:rFonts w:ascii="Wingdings" w:hAnsi="Wingdings" w:hint="default"/>
      </w:rPr>
    </w:lvl>
    <w:lvl w:ilvl="3" w:tplc="041D0001">
      <w:start w:val="1"/>
      <w:numFmt w:val="bullet"/>
      <w:lvlText w:val=""/>
      <w:lvlJc w:val="left"/>
      <w:pPr>
        <w:ind w:left="3072" w:hanging="360"/>
      </w:pPr>
      <w:rPr>
        <w:rFonts w:ascii="Symbol" w:hAnsi="Symbol" w:hint="default"/>
      </w:rPr>
    </w:lvl>
    <w:lvl w:ilvl="4" w:tplc="041D0003">
      <w:start w:val="1"/>
      <w:numFmt w:val="bullet"/>
      <w:lvlText w:val="o"/>
      <w:lvlJc w:val="left"/>
      <w:pPr>
        <w:ind w:left="3792" w:hanging="360"/>
      </w:pPr>
      <w:rPr>
        <w:rFonts w:ascii="Courier New" w:hAnsi="Courier New" w:cs="Courier New" w:hint="default"/>
      </w:rPr>
    </w:lvl>
    <w:lvl w:ilvl="5" w:tplc="041D0005">
      <w:start w:val="1"/>
      <w:numFmt w:val="bullet"/>
      <w:lvlText w:val=""/>
      <w:lvlJc w:val="left"/>
      <w:pPr>
        <w:ind w:left="4512" w:hanging="360"/>
      </w:pPr>
      <w:rPr>
        <w:rFonts w:ascii="Wingdings" w:hAnsi="Wingdings" w:hint="default"/>
      </w:rPr>
    </w:lvl>
    <w:lvl w:ilvl="6" w:tplc="041D0001">
      <w:start w:val="1"/>
      <w:numFmt w:val="bullet"/>
      <w:lvlText w:val=""/>
      <w:lvlJc w:val="left"/>
      <w:pPr>
        <w:ind w:left="5232" w:hanging="360"/>
      </w:pPr>
      <w:rPr>
        <w:rFonts w:ascii="Symbol" w:hAnsi="Symbol" w:hint="default"/>
      </w:rPr>
    </w:lvl>
    <w:lvl w:ilvl="7" w:tplc="041D0003">
      <w:start w:val="1"/>
      <w:numFmt w:val="bullet"/>
      <w:lvlText w:val="o"/>
      <w:lvlJc w:val="left"/>
      <w:pPr>
        <w:ind w:left="5952" w:hanging="360"/>
      </w:pPr>
      <w:rPr>
        <w:rFonts w:ascii="Courier New" w:hAnsi="Courier New" w:cs="Courier New" w:hint="default"/>
      </w:rPr>
    </w:lvl>
    <w:lvl w:ilvl="8" w:tplc="041D0005">
      <w:start w:val="1"/>
      <w:numFmt w:val="bullet"/>
      <w:lvlText w:val=""/>
      <w:lvlJc w:val="left"/>
      <w:pPr>
        <w:ind w:left="6672"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3A4019B4"/>
    <w:lvl w:ilvl="0" w:tplc="5D12DF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497E243A"/>
    <w:multiLevelType w:val="hybridMultilevel"/>
    <w:tmpl w:val="1E3A12D2"/>
    <w:lvl w:ilvl="0" w:tplc="AD2E7088">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E34A22D8"/>
    <w:lvl w:ilvl="0" w:tplc="120EF84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0C7A7F"/>
    <w:multiLevelType w:val="hybridMultilevel"/>
    <w:tmpl w:val="AA6C5F10"/>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51A558C"/>
    <w:multiLevelType w:val="hybridMultilevel"/>
    <w:tmpl w:val="A1A26240"/>
    <w:lvl w:ilvl="0" w:tplc="C540B6F0">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3CD5A7C"/>
    <w:multiLevelType w:val="hybridMultilevel"/>
    <w:tmpl w:val="4A6A12F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66711B8"/>
    <w:multiLevelType w:val="hybridMultilevel"/>
    <w:tmpl w:val="F6A24F72"/>
    <w:lvl w:ilvl="0" w:tplc="041D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7641CC"/>
    <w:multiLevelType w:val="hybridMultilevel"/>
    <w:tmpl w:val="7F7E6ACC"/>
    <w:lvl w:ilvl="0" w:tplc="70F848A2">
      <w:numFmt w:val="bullet"/>
      <w:lvlText w:val="-"/>
      <w:lvlJc w:val="left"/>
      <w:pPr>
        <w:ind w:left="720" w:hanging="360"/>
      </w:pPr>
      <w:rPr>
        <w:rFonts w:ascii="Times New Roman" w:eastAsia="SimSun" w:hAnsi="Times New Roman" w:cs="Times New Roman"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B8566BC"/>
    <w:multiLevelType w:val="hybridMultilevel"/>
    <w:tmpl w:val="15C8DA7A"/>
    <w:lvl w:ilvl="0" w:tplc="AD2E7088">
      <w:numFmt w:val="bullet"/>
      <w:lvlText w:val="-"/>
      <w:lvlJc w:val="left"/>
      <w:pPr>
        <w:ind w:left="927" w:hanging="360"/>
      </w:pPr>
      <w:rPr>
        <w:rFonts w:ascii="Times New Roman" w:eastAsia="SimSu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4"/>
  </w:num>
  <w:num w:numId="2">
    <w:abstractNumId w:val="17"/>
  </w:num>
  <w:num w:numId="3">
    <w:abstractNumId w:val="12"/>
  </w:num>
  <w:num w:numId="4">
    <w:abstractNumId w:val="13"/>
  </w:num>
  <w:num w:numId="5">
    <w:abstractNumId w:val="10"/>
  </w:num>
  <w:num w:numId="6">
    <w:abstractNumId w:val="14"/>
  </w:num>
  <w:num w:numId="7">
    <w:abstractNumId w:val="20"/>
  </w:num>
  <w:num w:numId="8">
    <w:abstractNumId w:val="11"/>
  </w:num>
  <w:num w:numId="9">
    <w:abstractNumId w:val="6"/>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2"/>
  </w:num>
  <w:num w:numId="18">
    <w:abstractNumId w:val="16"/>
  </w:num>
  <w:num w:numId="19">
    <w:abstractNumId w:val="26"/>
  </w:num>
  <w:num w:numId="20">
    <w:abstractNumId w:val="23"/>
  </w:num>
  <w:num w:numId="21">
    <w:abstractNumId w:val="21"/>
  </w:num>
  <w:num w:numId="22">
    <w:abstractNumId w:val="25"/>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5"/>
  </w:num>
  <w:num w:numId="28">
    <w:abstractNumId w:val="16"/>
  </w:num>
  <w:num w:numId="29">
    <w:abstractNumId w:val="4"/>
  </w:num>
  <w:num w:numId="30">
    <w:abstractNumId w:val="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4"/>
  </w:num>
  <w:num w:numId="34">
    <w:abstractNumId w:val="8"/>
  </w:num>
  <w:num w:numId="35">
    <w:abstractNumId w:val="9"/>
  </w:num>
  <w:num w:numId="3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0800"/>
    <w:rsid w:val="00002A37"/>
    <w:rsid w:val="00002E80"/>
    <w:rsid w:val="00006446"/>
    <w:rsid w:val="00006896"/>
    <w:rsid w:val="00006B58"/>
    <w:rsid w:val="00007CDC"/>
    <w:rsid w:val="00010981"/>
    <w:rsid w:val="00011B28"/>
    <w:rsid w:val="0001571C"/>
    <w:rsid w:val="00015D15"/>
    <w:rsid w:val="0002121B"/>
    <w:rsid w:val="00022AA1"/>
    <w:rsid w:val="0002564D"/>
    <w:rsid w:val="00025ECA"/>
    <w:rsid w:val="00027939"/>
    <w:rsid w:val="00030849"/>
    <w:rsid w:val="000325B8"/>
    <w:rsid w:val="000328DF"/>
    <w:rsid w:val="00034C15"/>
    <w:rsid w:val="00036BA1"/>
    <w:rsid w:val="000422E2"/>
    <w:rsid w:val="00042F22"/>
    <w:rsid w:val="000444EF"/>
    <w:rsid w:val="000458F9"/>
    <w:rsid w:val="00052A07"/>
    <w:rsid w:val="000534E3"/>
    <w:rsid w:val="0005606A"/>
    <w:rsid w:val="00057117"/>
    <w:rsid w:val="000616E7"/>
    <w:rsid w:val="0006487E"/>
    <w:rsid w:val="00065E1A"/>
    <w:rsid w:val="00066DA1"/>
    <w:rsid w:val="00070DC3"/>
    <w:rsid w:val="00071539"/>
    <w:rsid w:val="0007608A"/>
    <w:rsid w:val="00077E5F"/>
    <w:rsid w:val="0008036A"/>
    <w:rsid w:val="00081AE6"/>
    <w:rsid w:val="000855EB"/>
    <w:rsid w:val="00085B52"/>
    <w:rsid w:val="000866F2"/>
    <w:rsid w:val="0009009F"/>
    <w:rsid w:val="00091020"/>
    <w:rsid w:val="00091557"/>
    <w:rsid w:val="000924C1"/>
    <w:rsid w:val="000924F0"/>
    <w:rsid w:val="00093474"/>
    <w:rsid w:val="00093D7E"/>
    <w:rsid w:val="0009463B"/>
    <w:rsid w:val="0009510F"/>
    <w:rsid w:val="000979E8"/>
    <w:rsid w:val="000A1B7B"/>
    <w:rsid w:val="000A3643"/>
    <w:rsid w:val="000A56F2"/>
    <w:rsid w:val="000A7D95"/>
    <w:rsid w:val="000B2719"/>
    <w:rsid w:val="000B3A8F"/>
    <w:rsid w:val="000B4AB9"/>
    <w:rsid w:val="000B58C3"/>
    <w:rsid w:val="000B6074"/>
    <w:rsid w:val="000B61E9"/>
    <w:rsid w:val="000B7176"/>
    <w:rsid w:val="000C165A"/>
    <w:rsid w:val="000C2B75"/>
    <w:rsid w:val="000C2E19"/>
    <w:rsid w:val="000C7130"/>
    <w:rsid w:val="000D0D07"/>
    <w:rsid w:val="000D0FED"/>
    <w:rsid w:val="000D1BE3"/>
    <w:rsid w:val="000D4797"/>
    <w:rsid w:val="000E0527"/>
    <w:rsid w:val="000E1E92"/>
    <w:rsid w:val="000F06D6"/>
    <w:rsid w:val="000F0EB1"/>
    <w:rsid w:val="000F1106"/>
    <w:rsid w:val="000F3BE9"/>
    <w:rsid w:val="000F3F6C"/>
    <w:rsid w:val="000F6DF3"/>
    <w:rsid w:val="001005FF"/>
    <w:rsid w:val="00104B6B"/>
    <w:rsid w:val="001062FB"/>
    <w:rsid w:val="001063E6"/>
    <w:rsid w:val="001066D1"/>
    <w:rsid w:val="00113CF4"/>
    <w:rsid w:val="001153EA"/>
    <w:rsid w:val="00115643"/>
    <w:rsid w:val="00116765"/>
    <w:rsid w:val="00117AA8"/>
    <w:rsid w:val="001219F5"/>
    <w:rsid w:val="00121A20"/>
    <w:rsid w:val="00122F2E"/>
    <w:rsid w:val="0012377F"/>
    <w:rsid w:val="00124314"/>
    <w:rsid w:val="00126B4A"/>
    <w:rsid w:val="00126FA0"/>
    <w:rsid w:val="001307EB"/>
    <w:rsid w:val="00131F34"/>
    <w:rsid w:val="00132FD0"/>
    <w:rsid w:val="001344C0"/>
    <w:rsid w:val="001346FA"/>
    <w:rsid w:val="00135252"/>
    <w:rsid w:val="001367C0"/>
    <w:rsid w:val="00137AB5"/>
    <w:rsid w:val="00137F0B"/>
    <w:rsid w:val="00144A11"/>
    <w:rsid w:val="00145342"/>
    <w:rsid w:val="00146501"/>
    <w:rsid w:val="00151902"/>
    <w:rsid w:val="00151E23"/>
    <w:rsid w:val="00152281"/>
    <w:rsid w:val="001526E0"/>
    <w:rsid w:val="001551B5"/>
    <w:rsid w:val="001626DA"/>
    <w:rsid w:val="001643A8"/>
    <w:rsid w:val="001659C1"/>
    <w:rsid w:val="00166D28"/>
    <w:rsid w:val="00167695"/>
    <w:rsid w:val="00171BB5"/>
    <w:rsid w:val="00173A8E"/>
    <w:rsid w:val="00177795"/>
    <w:rsid w:val="0018143F"/>
    <w:rsid w:val="00183760"/>
    <w:rsid w:val="00190AC1"/>
    <w:rsid w:val="0019341A"/>
    <w:rsid w:val="001945C5"/>
    <w:rsid w:val="00197DF9"/>
    <w:rsid w:val="001A1987"/>
    <w:rsid w:val="001A2564"/>
    <w:rsid w:val="001A6173"/>
    <w:rsid w:val="001A6CBA"/>
    <w:rsid w:val="001B0D97"/>
    <w:rsid w:val="001B41B1"/>
    <w:rsid w:val="001B46AD"/>
    <w:rsid w:val="001B5A5D"/>
    <w:rsid w:val="001B7A66"/>
    <w:rsid w:val="001C1CE5"/>
    <w:rsid w:val="001C3D2A"/>
    <w:rsid w:val="001C6495"/>
    <w:rsid w:val="001C6FF7"/>
    <w:rsid w:val="001C7CA0"/>
    <w:rsid w:val="001D51A5"/>
    <w:rsid w:val="001D51BA"/>
    <w:rsid w:val="001D6342"/>
    <w:rsid w:val="001D6D53"/>
    <w:rsid w:val="001D7432"/>
    <w:rsid w:val="001E0248"/>
    <w:rsid w:val="001E34E7"/>
    <w:rsid w:val="001E58E2"/>
    <w:rsid w:val="001E5B4E"/>
    <w:rsid w:val="001E7766"/>
    <w:rsid w:val="001E7AED"/>
    <w:rsid w:val="001F0B40"/>
    <w:rsid w:val="001F3916"/>
    <w:rsid w:val="001F54C5"/>
    <w:rsid w:val="001F662C"/>
    <w:rsid w:val="001F7074"/>
    <w:rsid w:val="001F7568"/>
    <w:rsid w:val="00200490"/>
    <w:rsid w:val="00201F3A"/>
    <w:rsid w:val="002022AE"/>
    <w:rsid w:val="00203F96"/>
    <w:rsid w:val="002069B2"/>
    <w:rsid w:val="00207FA3"/>
    <w:rsid w:val="00214DA8"/>
    <w:rsid w:val="00215423"/>
    <w:rsid w:val="002158FA"/>
    <w:rsid w:val="00220600"/>
    <w:rsid w:val="00221D29"/>
    <w:rsid w:val="00221EA6"/>
    <w:rsid w:val="002224DB"/>
    <w:rsid w:val="00223FCB"/>
    <w:rsid w:val="002252A9"/>
    <w:rsid w:val="002252C3"/>
    <w:rsid w:val="00225C54"/>
    <w:rsid w:val="00230765"/>
    <w:rsid w:val="002319E4"/>
    <w:rsid w:val="00234577"/>
    <w:rsid w:val="00235632"/>
    <w:rsid w:val="00235872"/>
    <w:rsid w:val="00241559"/>
    <w:rsid w:val="00242319"/>
    <w:rsid w:val="00242DE1"/>
    <w:rsid w:val="002435B3"/>
    <w:rsid w:val="002458EB"/>
    <w:rsid w:val="002500C8"/>
    <w:rsid w:val="00257543"/>
    <w:rsid w:val="002617E7"/>
    <w:rsid w:val="00261FC8"/>
    <w:rsid w:val="00264228"/>
    <w:rsid w:val="00264334"/>
    <w:rsid w:val="0026473E"/>
    <w:rsid w:val="002649B4"/>
    <w:rsid w:val="00266214"/>
    <w:rsid w:val="00267C83"/>
    <w:rsid w:val="00267F48"/>
    <w:rsid w:val="00270DA8"/>
    <w:rsid w:val="0027144F"/>
    <w:rsid w:val="00271B4C"/>
    <w:rsid w:val="00271F3A"/>
    <w:rsid w:val="00273278"/>
    <w:rsid w:val="002737F4"/>
    <w:rsid w:val="002805F5"/>
    <w:rsid w:val="00280751"/>
    <w:rsid w:val="0028280A"/>
    <w:rsid w:val="00282E0E"/>
    <w:rsid w:val="00286ACD"/>
    <w:rsid w:val="00287838"/>
    <w:rsid w:val="002907B5"/>
    <w:rsid w:val="00292EB7"/>
    <w:rsid w:val="00296227"/>
    <w:rsid w:val="00296F44"/>
    <w:rsid w:val="0029777D"/>
    <w:rsid w:val="002A055E"/>
    <w:rsid w:val="002A1D4E"/>
    <w:rsid w:val="002A2869"/>
    <w:rsid w:val="002A4759"/>
    <w:rsid w:val="002B24D6"/>
    <w:rsid w:val="002B5E97"/>
    <w:rsid w:val="002C41E6"/>
    <w:rsid w:val="002C5D46"/>
    <w:rsid w:val="002D071A"/>
    <w:rsid w:val="002D34B2"/>
    <w:rsid w:val="002D7637"/>
    <w:rsid w:val="002E03B0"/>
    <w:rsid w:val="002E17F2"/>
    <w:rsid w:val="002E546C"/>
    <w:rsid w:val="002E7CAE"/>
    <w:rsid w:val="002F2771"/>
    <w:rsid w:val="002F27E4"/>
    <w:rsid w:val="002F3588"/>
    <w:rsid w:val="002F37A9"/>
    <w:rsid w:val="003004D1"/>
    <w:rsid w:val="00301CE6"/>
    <w:rsid w:val="0030256B"/>
    <w:rsid w:val="0030501F"/>
    <w:rsid w:val="00307BA1"/>
    <w:rsid w:val="00311702"/>
    <w:rsid w:val="00311E82"/>
    <w:rsid w:val="00311E84"/>
    <w:rsid w:val="00312D97"/>
    <w:rsid w:val="00313FD6"/>
    <w:rsid w:val="003143BD"/>
    <w:rsid w:val="00317B01"/>
    <w:rsid w:val="003203ED"/>
    <w:rsid w:val="00322C9F"/>
    <w:rsid w:val="00324D23"/>
    <w:rsid w:val="00331474"/>
    <w:rsid w:val="00331751"/>
    <w:rsid w:val="003327FC"/>
    <w:rsid w:val="00334579"/>
    <w:rsid w:val="003353D5"/>
    <w:rsid w:val="00335858"/>
    <w:rsid w:val="00336BDA"/>
    <w:rsid w:val="00341DBB"/>
    <w:rsid w:val="00342BD7"/>
    <w:rsid w:val="00343A07"/>
    <w:rsid w:val="003452BA"/>
    <w:rsid w:val="00346DB5"/>
    <w:rsid w:val="003477B1"/>
    <w:rsid w:val="00347E91"/>
    <w:rsid w:val="0035482C"/>
    <w:rsid w:val="00357380"/>
    <w:rsid w:val="003602D9"/>
    <w:rsid w:val="003604CE"/>
    <w:rsid w:val="00361A1D"/>
    <w:rsid w:val="003659B1"/>
    <w:rsid w:val="00365F0C"/>
    <w:rsid w:val="003671D4"/>
    <w:rsid w:val="0037086F"/>
    <w:rsid w:val="00370E47"/>
    <w:rsid w:val="003714BE"/>
    <w:rsid w:val="00371CEA"/>
    <w:rsid w:val="003742AC"/>
    <w:rsid w:val="00377CE1"/>
    <w:rsid w:val="00380700"/>
    <w:rsid w:val="00385BF0"/>
    <w:rsid w:val="003868F8"/>
    <w:rsid w:val="0039396C"/>
    <w:rsid w:val="003939FF"/>
    <w:rsid w:val="003A2223"/>
    <w:rsid w:val="003A2A0F"/>
    <w:rsid w:val="003A40DA"/>
    <w:rsid w:val="003A45A1"/>
    <w:rsid w:val="003A5B0A"/>
    <w:rsid w:val="003A6BAC"/>
    <w:rsid w:val="003A7EF3"/>
    <w:rsid w:val="003B159C"/>
    <w:rsid w:val="003B369F"/>
    <w:rsid w:val="003B36A3"/>
    <w:rsid w:val="003B7BA3"/>
    <w:rsid w:val="003B7FE5"/>
    <w:rsid w:val="003C11C8"/>
    <w:rsid w:val="003C2702"/>
    <w:rsid w:val="003C734B"/>
    <w:rsid w:val="003C7806"/>
    <w:rsid w:val="003D109F"/>
    <w:rsid w:val="003D1E44"/>
    <w:rsid w:val="003D2478"/>
    <w:rsid w:val="003D2FC4"/>
    <w:rsid w:val="003D3C02"/>
    <w:rsid w:val="003D3C45"/>
    <w:rsid w:val="003D5B1F"/>
    <w:rsid w:val="003E15FA"/>
    <w:rsid w:val="003E55E4"/>
    <w:rsid w:val="003E74E3"/>
    <w:rsid w:val="003E75BA"/>
    <w:rsid w:val="003F05C7"/>
    <w:rsid w:val="003F2CD4"/>
    <w:rsid w:val="003F54CB"/>
    <w:rsid w:val="003F6BBE"/>
    <w:rsid w:val="004000E8"/>
    <w:rsid w:val="00402E2B"/>
    <w:rsid w:val="00403BA8"/>
    <w:rsid w:val="0040512B"/>
    <w:rsid w:val="00405CA5"/>
    <w:rsid w:val="00405E48"/>
    <w:rsid w:val="00407CD3"/>
    <w:rsid w:val="00410134"/>
    <w:rsid w:val="00410B72"/>
    <w:rsid w:val="00410F18"/>
    <w:rsid w:val="0041168D"/>
    <w:rsid w:val="0041263E"/>
    <w:rsid w:val="00413AAC"/>
    <w:rsid w:val="00415291"/>
    <w:rsid w:val="00416A7C"/>
    <w:rsid w:val="00417252"/>
    <w:rsid w:val="00421105"/>
    <w:rsid w:val="004242F4"/>
    <w:rsid w:val="00427248"/>
    <w:rsid w:val="004274AE"/>
    <w:rsid w:val="00436D2A"/>
    <w:rsid w:val="00437447"/>
    <w:rsid w:val="00441A92"/>
    <w:rsid w:val="00442397"/>
    <w:rsid w:val="00444F56"/>
    <w:rsid w:val="00446251"/>
    <w:rsid w:val="00446488"/>
    <w:rsid w:val="004517AA"/>
    <w:rsid w:val="00452CAC"/>
    <w:rsid w:val="004569A3"/>
    <w:rsid w:val="00457565"/>
    <w:rsid w:val="00457987"/>
    <w:rsid w:val="00457B71"/>
    <w:rsid w:val="00457C4D"/>
    <w:rsid w:val="004608A6"/>
    <w:rsid w:val="00462BAD"/>
    <w:rsid w:val="00464AE5"/>
    <w:rsid w:val="00465F3A"/>
    <w:rsid w:val="00466088"/>
    <w:rsid w:val="004669E2"/>
    <w:rsid w:val="004708D4"/>
    <w:rsid w:val="00470C31"/>
    <w:rsid w:val="00472048"/>
    <w:rsid w:val="004734D0"/>
    <w:rsid w:val="0047556B"/>
    <w:rsid w:val="004767FC"/>
    <w:rsid w:val="00477768"/>
    <w:rsid w:val="004802C7"/>
    <w:rsid w:val="0048044C"/>
    <w:rsid w:val="00491B58"/>
    <w:rsid w:val="00492BC5"/>
    <w:rsid w:val="004964F1"/>
    <w:rsid w:val="004A1204"/>
    <w:rsid w:val="004A16BC"/>
    <w:rsid w:val="004A2B94"/>
    <w:rsid w:val="004B4E58"/>
    <w:rsid w:val="004B68E2"/>
    <w:rsid w:val="004B7C0C"/>
    <w:rsid w:val="004C1876"/>
    <w:rsid w:val="004C3898"/>
    <w:rsid w:val="004C7FA7"/>
    <w:rsid w:val="004D36B1"/>
    <w:rsid w:val="004D7066"/>
    <w:rsid w:val="004D7EBD"/>
    <w:rsid w:val="004E0365"/>
    <w:rsid w:val="004E0511"/>
    <w:rsid w:val="004E222E"/>
    <w:rsid w:val="004E2680"/>
    <w:rsid w:val="004E28F9"/>
    <w:rsid w:val="004E3803"/>
    <w:rsid w:val="004E462E"/>
    <w:rsid w:val="004E56DC"/>
    <w:rsid w:val="004E76F4"/>
    <w:rsid w:val="004F0067"/>
    <w:rsid w:val="004F057E"/>
    <w:rsid w:val="004F0B4E"/>
    <w:rsid w:val="004F0B6C"/>
    <w:rsid w:val="004F2078"/>
    <w:rsid w:val="004F4DA3"/>
    <w:rsid w:val="004F6DC1"/>
    <w:rsid w:val="00500961"/>
    <w:rsid w:val="00502B65"/>
    <w:rsid w:val="00506169"/>
    <w:rsid w:val="00506557"/>
    <w:rsid w:val="0050677A"/>
    <w:rsid w:val="005108D8"/>
    <w:rsid w:val="005116F9"/>
    <w:rsid w:val="005153A7"/>
    <w:rsid w:val="00520050"/>
    <w:rsid w:val="005219CF"/>
    <w:rsid w:val="00531534"/>
    <w:rsid w:val="005338D0"/>
    <w:rsid w:val="00534B59"/>
    <w:rsid w:val="00536759"/>
    <w:rsid w:val="00536D66"/>
    <w:rsid w:val="00537C62"/>
    <w:rsid w:val="00540F44"/>
    <w:rsid w:val="00541239"/>
    <w:rsid w:val="005435C3"/>
    <w:rsid w:val="0054627E"/>
    <w:rsid w:val="00546970"/>
    <w:rsid w:val="00554E19"/>
    <w:rsid w:val="00555D1D"/>
    <w:rsid w:val="00557829"/>
    <w:rsid w:val="0056121F"/>
    <w:rsid w:val="00562E04"/>
    <w:rsid w:val="00572505"/>
    <w:rsid w:val="005754B4"/>
    <w:rsid w:val="00580202"/>
    <w:rsid w:val="005809B6"/>
    <w:rsid w:val="00582809"/>
    <w:rsid w:val="00583786"/>
    <w:rsid w:val="0058625D"/>
    <w:rsid w:val="0058798C"/>
    <w:rsid w:val="005900FA"/>
    <w:rsid w:val="00591D52"/>
    <w:rsid w:val="005935A4"/>
    <w:rsid w:val="00594353"/>
    <w:rsid w:val="005948C2"/>
    <w:rsid w:val="005954F3"/>
    <w:rsid w:val="00595DCA"/>
    <w:rsid w:val="0059779B"/>
    <w:rsid w:val="005A209A"/>
    <w:rsid w:val="005A5385"/>
    <w:rsid w:val="005A5B0F"/>
    <w:rsid w:val="005A662D"/>
    <w:rsid w:val="005A7534"/>
    <w:rsid w:val="005B35D7"/>
    <w:rsid w:val="005B392A"/>
    <w:rsid w:val="005B3AA3"/>
    <w:rsid w:val="005B6F83"/>
    <w:rsid w:val="005C74FB"/>
    <w:rsid w:val="005D1602"/>
    <w:rsid w:val="005D48D7"/>
    <w:rsid w:val="005D6C46"/>
    <w:rsid w:val="005E0FD5"/>
    <w:rsid w:val="005E1521"/>
    <w:rsid w:val="005E385F"/>
    <w:rsid w:val="005E5B81"/>
    <w:rsid w:val="005F13F9"/>
    <w:rsid w:val="005F2CB1"/>
    <w:rsid w:val="005F3025"/>
    <w:rsid w:val="005F34A9"/>
    <w:rsid w:val="005F418C"/>
    <w:rsid w:val="005F4D03"/>
    <w:rsid w:val="005F618C"/>
    <w:rsid w:val="005F70BD"/>
    <w:rsid w:val="0060072B"/>
    <w:rsid w:val="0060283C"/>
    <w:rsid w:val="00604F14"/>
    <w:rsid w:val="00605F62"/>
    <w:rsid w:val="00611B83"/>
    <w:rsid w:val="00612389"/>
    <w:rsid w:val="00613257"/>
    <w:rsid w:val="00615B82"/>
    <w:rsid w:val="0062001A"/>
    <w:rsid w:val="006204DA"/>
    <w:rsid w:val="00620A71"/>
    <w:rsid w:val="00620D80"/>
    <w:rsid w:val="006234A6"/>
    <w:rsid w:val="00624D23"/>
    <w:rsid w:val="00626490"/>
    <w:rsid w:val="00627A87"/>
    <w:rsid w:val="00630001"/>
    <w:rsid w:val="006311B3"/>
    <w:rsid w:val="0063284C"/>
    <w:rsid w:val="00636398"/>
    <w:rsid w:val="006368D3"/>
    <w:rsid w:val="006377EC"/>
    <w:rsid w:val="0064151F"/>
    <w:rsid w:val="00641533"/>
    <w:rsid w:val="0064208D"/>
    <w:rsid w:val="00643475"/>
    <w:rsid w:val="0064396A"/>
    <w:rsid w:val="00644501"/>
    <w:rsid w:val="0064624E"/>
    <w:rsid w:val="00650AB9"/>
    <w:rsid w:val="00654A2E"/>
    <w:rsid w:val="00655733"/>
    <w:rsid w:val="00655ACD"/>
    <w:rsid w:val="00656A92"/>
    <w:rsid w:val="00656DDE"/>
    <w:rsid w:val="0065774A"/>
    <w:rsid w:val="0066011D"/>
    <w:rsid w:val="006607C0"/>
    <w:rsid w:val="006613A6"/>
    <w:rsid w:val="006627A2"/>
    <w:rsid w:val="006634E6"/>
    <w:rsid w:val="00664FE6"/>
    <w:rsid w:val="006655EE"/>
    <w:rsid w:val="0066720C"/>
    <w:rsid w:val="00667EE7"/>
    <w:rsid w:val="00670922"/>
    <w:rsid w:val="00670BE1"/>
    <w:rsid w:val="00671C2F"/>
    <w:rsid w:val="0067218F"/>
    <w:rsid w:val="006741F2"/>
    <w:rsid w:val="00674CC3"/>
    <w:rsid w:val="00675C72"/>
    <w:rsid w:val="006771F9"/>
    <w:rsid w:val="006776D7"/>
    <w:rsid w:val="00677FAC"/>
    <w:rsid w:val="00681003"/>
    <w:rsid w:val="006817C9"/>
    <w:rsid w:val="00682ACA"/>
    <w:rsid w:val="00683ECE"/>
    <w:rsid w:val="00685DFC"/>
    <w:rsid w:val="006873EF"/>
    <w:rsid w:val="00695B52"/>
    <w:rsid w:val="00695FC2"/>
    <w:rsid w:val="00696949"/>
    <w:rsid w:val="00697052"/>
    <w:rsid w:val="006A01FC"/>
    <w:rsid w:val="006A46FB"/>
    <w:rsid w:val="006A5E28"/>
    <w:rsid w:val="006A697B"/>
    <w:rsid w:val="006A7AFF"/>
    <w:rsid w:val="006B1816"/>
    <w:rsid w:val="006B2099"/>
    <w:rsid w:val="006B50CF"/>
    <w:rsid w:val="006C03B8"/>
    <w:rsid w:val="006C0491"/>
    <w:rsid w:val="006C5EC9"/>
    <w:rsid w:val="006C6059"/>
    <w:rsid w:val="006C7522"/>
    <w:rsid w:val="006D6F08"/>
    <w:rsid w:val="006E062C"/>
    <w:rsid w:val="006E28B7"/>
    <w:rsid w:val="006E3310"/>
    <w:rsid w:val="006E4E39"/>
    <w:rsid w:val="006E565E"/>
    <w:rsid w:val="006E673D"/>
    <w:rsid w:val="006E7D3B"/>
    <w:rsid w:val="006F0EDE"/>
    <w:rsid w:val="006F1B70"/>
    <w:rsid w:val="006F341D"/>
    <w:rsid w:val="006F376C"/>
    <w:rsid w:val="006F3CDE"/>
    <w:rsid w:val="006F58D4"/>
    <w:rsid w:val="006F6F88"/>
    <w:rsid w:val="0070220F"/>
    <w:rsid w:val="0070346E"/>
    <w:rsid w:val="0070411C"/>
    <w:rsid w:val="00704EDB"/>
    <w:rsid w:val="0070537F"/>
    <w:rsid w:val="00706101"/>
    <w:rsid w:val="00707072"/>
    <w:rsid w:val="00707D61"/>
    <w:rsid w:val="007121B4"/>
    <w:rsid w:val="007121D1"/>
    <w:rsid w:val="00712287"/>
    <w:rsid w:val="00712772"/>
    <w:rsid w:val="007148D3"/>
    <w:rsid w:val="00714F1C"/>
    <w:rsid w:val="00715B9A"/>
    <w:rsid w:val="00716064"/>
    <w:rsid w:val="007175C9"/>
    <w:rsid w:val="00721593"/>
    <w:rsid w:val="00726EA6"/>
    <w:rsid w:val="00727208"/>
    <w:rsid w:val="00727680"/>
    <w:rsid w:val="007348B1"/>
    <w:rsid w:val="00734B23"/>
    <w:rsid w:val="00735215"/>
    <w:rsid w:val="0073623E"/>
    <w:rsid w:val="007362A6"/>
    <w:rsid w:val="00736D7D"/>
    <w:rsid w:val="00737699"/>
    <w:rsid w:val="00740E58"/>
    <w:rsid w:val="0074405B"/>
    <w:rsid w:val="007445A0"/>
    <w:rsid w:val="0074524B"/>
    <w:rsid w:val="00747D8B"/>
    <w:rsid w:val="00751228"/>
    <w:rsid w:val="00755C01"/>
    <w:rsid w:val="007571E1"/>
    <w:rsid w:val="007604B2"/>
    <w:rsid w:val="00761AF2"/>
    <w:rsid w:val="00765281"/>
    <w:rsid w:val="0076549F"/>
    <w:rsid w:val="007658EA"/>
    <w:rsid w:val="00766BAD"/>
    <w:rsid w:val="007730BD"/>
    <w:rsid w:val="00775288"/>
    <w:rsid w:val="007755F2"/>
    <w:rsid w:val="00776971"/>
    <w:rsid w:val="0078177E"/>
    <w:rsid w:val="00782114"/>
    <w:rsid w:val="0078304C"/>
    <w:rsid w:val="00783673"/>
    <w:rsid w:val="00784009"/>
    <w:rsid w:val="00785490"/>
    <w:rsid w:val="007925EA"/>
    <w:rsid w:val="00793CD8"/>
    <w:rsid w:val="00795C92"/>
    <w:rsid w:val="00796231"/>
    <w:rsid w:val="007A1CB3"/>
    <w:rsid w:val="007A306F"/>
    <w:rsid w:val="007A39D9"/>
    <w:rsid w:val="007A421D"/>
    <w:rsid w:val="007A43A6"/>
    <w:rsid w:val="007A58A6"/>
    <w:rsid w:val="007A61DB"/>
    <w:rsid w:val="007B3D2D"/>
    <w:rsid w:val="007B50AE"/>
    <w:rsid w:val="007B51DF"/>
    <w:rsid w:val="007B53B2"/>
    <w:rsid w:val="007C05DD"/>
    <w:rsid w:val="007C077E"/>
    <w:rsid w:val="007C3D18"/>
    <w:rsid w:val="007C60BF"/>
    <w:rsid w:val="007C6A07"/>
    <w:rsid w:val="007C75A1"/>
    <w:rsid w:val="007C77A5"/>
    <w:rsid w:val="007D04E5"/>
    <w:rsid w:val="007D22D9"/>
    <w:rsid w:val="007D323D"/>
    <w:rsid w:val="007D5901"/>
    <w:rsid w:val="007D7526"/>
    <w:rsid w:val="007E4610"/>
    <w:rsid w:val="007E4715"/>
    <w:rsid w:val="007E505B"/>
    <w:rsid w:val="007E7091"/>
    <w:rsid w:val="007F1198"/>
    <w:rsid w:val="007F1F13"/>
    <w:rsid w:val="007F4D2F"/>
    <w:rsid w:val="00803FAE"/>
    <w:rsid w:val="00805545"/>
    <w:rsid w:val="0080605F"/>
    <w:rsid w:val="00807786"/>
    <w:rsid w:val="00811FCB"/>
    <w:rsid w:val="00813161"/>
    <w:rsid w:val="00813742"/>
    <w:rsid w:val="00814BBF"/>
    <w:rsid w:val="008158D6"/>
    <w:rsid w:val="008166C5"/>
    <w:rsid w:val="0081718C"/>
    <w:rsid w:val="00817196"/>
    <w:rsid w:val="00817EDE"/>
    <w:rsid w:val="008206AA"/>
    <w:rsid w:val="008235DB"/>
    <w:rsid w:val="00824AB4"/>
    <w:rsid w:val="008256EE"/>
    <w:rsid w:val="00825C42"/>
    <w:rsid w:val="00825D25"/>
    <w:rsid w:val="008268EA"/>
    <w:rsid w:val="00827D6F"/>
    <w:rsid w:val="008376AC"/>
    <w:rsid w:val="00837720"/>
    <w:rsid w:val="008444E8"/>
    <w:rsid w:val="00844E80"/>
    <w:rsid w:val="00846FE7"/>
    <w:rsid w:val="00850CEC"/>
    <w:rsid w:val="00854E9D"/>
    <w:rsid w:val="00856911"/>
    <w:rsid w:val="00863A6F"/>
    <w:rsid w:val="008677FD"/>
    <w:rsid w:val="008705FA"/>
    <w:rsid w:val="008706D4"/>
    <w:rsid w:val="00870F8A"/>
    <w:rsid w:val="008719A4"/>
    <w:rsid w:val="00871D23"/>
    <w:rsid w:val="00874312"/>
    <w:rsid w:val="0087437C"/>
    <w:rsid w:val="00875B96"/>
    <w:rsid w:val="00875CD7"/>
    <w:rsid w:val="00876B4D"/>
    <w:rsid w:val="00877F18"/>
    <w:rsid w:val="0088242E"/>
    <w:rsid w:val="00887058"/>
    <w:rsid w:val="00887C3A"/>
    <w:rsid w:val="00890F55"/>
    <w:rsid w:val="00894A88"/>
    <w:rsid w:val="00895386"/>
    <w:rsid w:val="00895786"/>
    <w:rsid w:val="008A21FF"/>
    <w:rsid w:val="008A2CE2"/>
    <w:rsid w:val="008A30AC"/>
    <w:rsid w:val="008A44B8"/>
    <w:rsid w:val="008A461C"/>
    <w:rsid w:val="008A51A8"/>
    <w:rsid w:val="008A54C7"/>
    <w:rsid w:val="008A77D8"/>
    <w:rsid w:val="008B0483"/>
    <w:rsid w:val="008B120C"/>
    <w:rsid w:val="008B391F"/>
    <w:rsid w:val="008B51A0"/>
    <w:rsid w:val="008B592A"/>
    <w:rsid w:val="008B659E"/>
    <w:rsid w:val="008B7B5C"/>
    <w:rsid w:val="008C0C99"/>
    <w:rsid w:val="008C2017"/>
    <w:rsid w:val="008C4958"/>
    <w:rsid w:val="008C4BAA"/>
    <w:rsid w:val="008C514B"/>
    <w:rsid w:val="008C6AE8"/>
    <w:rsid w:val="008C7573"/>
    <w:rsid w:val="008D34F1"/>
    <w:rsid w:val="008D39D8"/>
    <w:rsid w:val="008D4CEB"/>
    <w:rsid w:val="008D64D3"/>
    <w:rsid w:val="008D6D1A"/>
    <w:rsid w:val="008D72D7"/>
    <w:rsid w:val="008E065E"/>
    <w:rsid w:val="008E0927"/>
    <w:rsid w:val="008E1544"/>
    <w:rsid w:val="008E1909"/>
    <w:rsid w:val="008E577D"/>
    <w:rsid w:val="008E677A"/>
    <w:rsid w:val="008E7AAF"/>
    <w:rsid w:val="008F1EAB"/>
    <w:rsid w:val="008F33DC"/>
    <w:rsid w:val="008F477F"/>
    <w:rsid w:val="008F732D"/>
    <w:rsid w:val="00901192"/>
    <w:rsid w:val="00902350"/>
    <w:rsid w:val="00902A9A"/>
    <w:rsid w:val="0090336B"/>
    <w:rsid w:val="009053AA"/>
    <w:rsid w:val="00906939"/>
    <w:rsid w:val="00910B7D"/>
    <w:rsid w:val="009116B6"/>
    <w:rsid w:val="00911DFB"/>
    <w:rsid w:val="009139D9"/>
    <w:rsid w:val="00914AD8"/>
    <w:rsid w:val="00916079"/>
    <w:rsid w:val="00916D6A"/>
    <w:rsid w:val="00917CE9"/>
    <w:rsid w:val="00920BF2"/>
    <w:rsid w:val="00922010"/>
    <w:rsid w:val="0092522B"/>
    <w:rsid w:val="00930A61"/>
    <w:rsid w:val="0093161F"/>
    <w:rsid w:val="00931BD9"/>
    <w:rsid w:val="0093360B"/>
    <w:rsid w:val="009368F3"/>
    <w:rsid w:val="00940B07"/>
    <w:rsid w:val="00941636"/>
    <w:rsid w:val="00942F5C"/>
    <w:rsid w:val="00943742"/>
    <w:rsid w:val="00945C05"/>
    <w:rsid w:val="00946945"/>
    <w:rsid w:val="00947713"/>
    <w:rsid w:val="00950DE7"/>
    <w:rsid w:val="009527CF"/>
    <w:rsid w:val="00953920"/>
    <w:rsid w:val="00953D47"/>
    <w:rsid w:val="0095681E"/>
    <w:rsid w:val="009572D4"/>
    <w:rsid w:val="00961921"/>
    <w:rsid w:val="0096430A"/>
    <w:rsid w:val="0096554B"/>
    <w:rsid w:val="0096584A"/>
    <w:rsid w:val="00971F08"/>
    <w:rsid w:val="009724CF"/>
    <w:rsid w:val="0097603D"/>
    <w:rsid w:val="00976949"/>
    <w:rsid w:val="00980477"/>
    <w:rsid w:val="0098406B"/>
    <w:rsid w:val="00985253"/>
    <w:rsid w:val="009853B3"/>
    <w:rsid w:val="00990630"/>
    <w:rsid w:val="00991761"/>
    <w:rsid w:val="00994DCA"/>
    <w:rsid w:val="009960EC"/>
    <w:rsid w:val="009970DD"/>
    <w:rsid w:val="009A02B5"/>
    <w:rsid w:val="009A0FBA"/>
    <w:rsid w:val="009A1601"/>
    <w:rsid w:val="009A38DA"/>
    <w:rsid w:val="009A462D"/>
    <w:rsid w:val="009A5CBA"/>
    <w:rsid w:val="009B1F30"/>
    <w:rsid w:val="009B28E5"/>
    <w:rsid w:val="009B3AC2"/>
    <w:rsid w:val="009B40B6"/>
    <w:rsid w:val="009B4DF4"/>
    <w:rsid w:val="009B564E"/>
    <w:rsid w:val="009B7E87"/>
    <w:rsid w:val="009C27D4"/>
    <w:rsid w:val="009C403E"/>
    <w:rsid w:val="009C7C54"/>
    <w:rsid w:val="009D0D84"/>
    <w:rsid w:val="009D3B8D"/>
    <w:rsid w:val="009D4FF0"/>
    <w:rsid w:val="009D703C"/>
    <w:rsid w:val="009D718F"/>
    <w:rsid w:val="009E068F"/>
    <w:rsid w:val="009E14E0"/>
    <w:rsid w:val="009E2AF7"/>
    <w:rsid w:val="009E35DB"/>
    <w:rsid w:val="009E455D"/>
    <w:rsid w:val="009E47A3"/>
    <w:rsid w:val="009F08F3"/>
    <w:rsid w:val="009F1ECE"/>
    <w:rsid w:val="009F344F"/>
    <w:rsid w:val="00A00C21"/>
    <w:rsid w:val="00A048A8"/>
    <w:rsid w:val="00A04F49"/>
    <w:rsid w:val="00A13E54"/>
    <w:rsid w:val="00A17F63"/>
    <w:rsid w:val="00A2193B"/>
    <w:rsid w:val="00A2351A"/>
    <w:rsid w:val="00A25623"/>
    <w:rsid w:val="00A264A9"/>
    <w:rsid w:val="00A26BF2"/>
    <w:rsid w:val="00A27785"/>
    <w:rsid w:val="00A30187"/>
    <w:rsid w:val="00A3448A"/>
    <w:rsid w:val="00A34ECD"/>
    <w:rsid w:val="00A35430"/>
    <w:rsid w:val="00A36297"/>
    <w:rsid w:val="00A37813"/>
    <w:rsid w:val="00A41E2B"/>
    <w:rsid w:val="00A44CD8"/>
    <w:rsid w:val="00A45B74"/>
    <w:rsid w:val="00A47EE8"/>
    <w:rsid w:val="00A52E1D"/>
    <w:rsid w:val="00A56F4C"/>
    <w:rsid w:val="00A61499"/>
    <w:rsid w:val="00A62A77"/>
    <w:rsid w:val="00A63079"/>
    <w:rsid w:val="00A63483"/>
    <w:rsid w:val="00A657D7"/>
    <w:rsid w:val="00A660AC"/>
    <w:rsid w:val="00A67ABA"/>
    <w:rsid w:val="00A67E6C"/>
    <w:rsid w:val="00A71B99"/>
    <w:rsid w:val="00A72325"/>
    <w:rsid w:val="00A739D0"/>
    <w:rsid w:val="00A761D4"/>
    <w:rsid w:val="00A77EC4"/>
    <w:rsid w:val="00A86195"/>
    <w:rsid w:val="00A92157"/>
    <w:rsid w:val="00A92879"/>
    <w:rsid w:val="00A9442A"/>
    <w:rsid w:val="00AA016F"/>
    <w:rsid w:val="00AA0CD3"/>
    <w:rsid w:val="00AA1ED6"/>
    <w:rsid w:val="00AA51D6"/>
    <w:rsid w:val="00AA580C"/>
    <w:rsid w:val="00AB0BC8"/>
    <w:rsid w:val="00AB11CA"/>
    <w:rsid w:val="00AB14D9"/>
    <w:rsid w:val="00AB4AB8"/>
    <w:rsid w:val="00AB655E"/>
    <w:rsid w:val="00AC007F"/>
    <w:rsid w:val="00AC2ECD"/>
    <w:rsid w:val="00AC3119"/>
    <w:rsid w:val="00AC3291"/>
    <w:rsid w:val="00AC49FB"/>
    <w:rsid w:val="00AC5A10"/>
    <w:rsid w:val="00AC6530"/>
    <w:rsid w:val="00AD0104"/>
    <w:rsid w:val="00AD0AA3"/>
    <w:rsid w:val="00AD2861"/>
    <w:rsid w:val="00AD3F94"/>
    <w:rsid w:val="00AD4613"/>
    <w:rsid w:val="00AD4A5A"/>
    <w:rsid w:val="00AE0A09"/>
    <w:rsid w:val="00AE16DC"/>
    <w:rsid w:val="00AE27AC"/>
    <w:rsid w:val="00AE368B"/>
    <w:rsid w:val="00AE40E0"/>
    <w:rsid w:val="00AE4DBA"/>
    <w:rsid w:val="00AE4F07"/>
    <w:rsid w:val="00AE7857"/>
    <w:rsid w:val="00AF1C5D"/>
    <w:rsid w:val="00AF42D7"/>
    <w:rsid w:val="00AF73C5"/>
    <w:rsid w:val="00B006FE"/>
    <w:rsid w:val="00B007CB"/>
    <w:rsid w:val="00B02AA9"/>
    <w:rsid w:val="00B02FA3"/>
    <w:rsid w:val="00B05084"/>
    <w:rsid w:val="00B102D4"/>
    <w:rsid w:val="00B157F9"/>
    <w:rsid w:val="00B1640E"/>
    <w:rsid w:val="00B167F1"/>
    <w:rsid w:val="00B20256"/>
    <w:rsid w:val="00B20D09"/>
    <w:rsid w:val="00B22836"/>
    <w:rsid w:val="00B23BFE"/>
    <w:rsid w:val="00B23C48"/>
    <w:rsid w:val="00B25061"/>
    <w:rsid w:val="00B2763F"/>
    <w:rsid w:val="00B27AAC"/>
    <w:rsid w:val="00B30929"/>
    <w:rsid w:val="00B372AA"/>
    <w:rsid w:val="00B40445"/>
    <w:rsid w:val="00B41888"/>
    <w:rsid w:val="00B42848"/>
    <w:rsid w:val="00B42BDB"/>
    <w:rsid w:val="00B45A52"/>
    <w:rsid w:val="00B46175"/>
    <w:rsid w:val="00B50EDE"/>
    <w:rsid w:val="00B51062"/>
    <w:rsid w:val="00B54085"/>
    <w:rsid w:val="00B557EB"/>
    <w:rsid w:val="00B62AAA"/>
    <w:rsid w:val="00B664C7"/>
    <w:rsid w:val="00B739F6"/>
    <w:rsid w:val="00B81A6C"/>
    <w:rsid w:val="00B85DE5"/>
    <w:rsid w:val="00B905F8"/>
    <w:rsid w:val="00B90F73"/>
    <w:rsid w:val="00B93B59"/>
    <w:rsid w:val="00B9406A"/>
    <w:rsid w:val="00B964DC"/>
    <w:rsid w:val="00B97EA0"/>
    <w:rsid w:val="00BA2280"/>
    <w:rsid w:val="00BA2A08"/>
    <w:rsid w:val="00BA56D2"/>
    <w:rsid w:val="00BA69A2"/>
    <w:rsid w:val="00BA76E0"/>
    <w:rsid w:val="00BB2A25"/>
    <w:rsid w:val="00BB51E9"/>
    <w:rsid w:val="00BC0FDC"/>
    <w:rsid w:val="00BC26C0"/>
    <w:rsid w:val="00BC3053"/>
    <w:rsid w:val="00BC4D2E"/>
    <w:rsid w:val="00BD48AC"/>
    <w:rsid w:val="00BD5F1A"/>
    <w:rsid w:val="00BD7A8F"/>
    <w:rsid w:val="00BE1234"/>
    <w:rsid w:val="00BE2FA6"/>
    <w:rsid w:val="00BE333F"/>
    <w:rsid w:val="00BE40B1"/>
    <w:rsid w:val="00BE6AD3"/>
    <w:rsid w:val="00BE7406"/>
    <w:rsid w:val="00BE7603"/>
    <w:rsid w:val="00BF3279"/>
    <w:rsid w:val="00BF74C7"/>
    <w:rsid w:val="00C015F1"/>
    <w:rsid w:val="00C01F33"/>
    <w:rsid w:val="00C02CC6"/>
    <w:rsid w:val="00C03019"/>
    <w:rsid w:val="00C040F7"/>
    <w:rsid w:val="00C041B0"/>
    <w:rsid w:val="00C044AB"/>
    <w:rsid w:val="00C05706"/>
    <w:rsid w:val="00C05FD8"/>
    <w:rsid w:val="00C07377"/>
    <w:rsid w:val="00C10478"/>
    <w:rsid w:val="00C10730"/>
    <w:rsid w:val="00C12107"/>
    <w:rsid w:val="00C14D4B"/>
    <w:rsid w:val="00C154BB"/>
    <w:rsid w:val="00C250C2"/>
    <w:rsid w:val="00C26FAA"/>
    <w:rsid w:val="00C279B5"/>
    <w:rsid w:val="00C27C45"/>
    <w:rsid w:val="00C303AF"/>
    <w:rsid w:val="00C35EF6"/>
    <w:rsid w:val="00C3719D"/>
    <w:rsid w:val="00C45113"/>
    <w:rsid w:val="00C54995"/>
    <w:rsid w:val="00C54D41"/>
    <w:rsid w:val="00C55504"/>
    <w:rsid w:val="00C6043B"/>
    <w:rsid w:val="00C60783"/>
    <w:rsid w:val="00C64672"/>
    <w:rsid w:val="00C70697"/>
    <w:rsid w:val="00C71A0B"/>
    <w:rsid w:val="00C72EF4"/>
    <w:rsid w:val="00C73353"/>
    <w:rsid w:val="00C74C14"/>
    <w:rsid w:val="00C75D2F"/>
    <w:rsid w:val="00C767BE"/>
    <w:rsid w:val="00C76963"/>
    <w:rsid w:val="00C76E3C"/>
    <w:rsid w:val="00C772F3"/>
    <w:rsid w:val="00C81568"/>
    <w:rsid w:val="00C83ACA"/>
    <w:rsid w:val="00C87AC3"/>
    <w:rsid w:val="00C9027A"/>
    <w:rsid w:val="00C9068E"/>
    <w:rsid w:val="00C912A6"/>
    <w:rsid w:val="00C92CD8"/>
    <w:rsid w:val="00C93C4B"/>
    <w:rsid w:val="00C944AB"/>
    <w:rsid w:val="00C95B40"/>
    <w:rsid w:val="00C97096"/>
    <w:rsid w:val="00CA1ED8"/>
    <w:rsid w:val="00CB102F"/>
    <w:rsid w:val="00CB1F63"/>
    <w:rsid w:val="00CB2A59"/>
    <w:rsid w:val="00CB7170"/>
    <w:rsid w:val="00CC01D0"/>
    <w:rsid w:val="00CC040E"/>
    <w:rsid w:val="00CC111F"/>
    <w:rsid w:val="00CC2011"/>
    <w:rsid w:val="00CC219D"/>
    <w:rsid w:val="00CC3EA0"/>
    <w:rsid w:val="00CC74BC"/>
    <w:rsid w:val="00CC7B45"/>
    <w:rsid w:val="00CD1188"/>
    <w:rsid w:val="00CD2ED1"/>
    <w:rsid w:val="00CD337B"/>
    <w:rsid w:val="00CD54D1"/>
    <w:rsid w:val="00CE0424"/>
    <w:rsid w:val="00CE47A1"/>
    <w:rsid w:val="00CE7561"/>
    <w:rsid w:val="00CF0E4D"/>
    <w:rsid w:val="00CF1354"/>
    <w:rsid w:val="00CF3AFD"/>
    <w:rsid w:val="00CF3B1F"/>
    <w:rsid w:val="00CF3BF6"/>
    <w:rsid w:val="00CF625B"/>
    <w:rsid w:val="00CF687E"/>
    <w:rsid w:val="00D018A6"/>
    <w:rsid w:val="00D02FF9"/>
    <w:rsid w:val="00D0349B"/>
    <w:rsid w:val="00D0433F"/>
    <w:rsid w:val="00D04434"/>
    <w:rsid w:val="00D069ED"/>
    <w:rsid w:val="00D10249"/>
    <w:rsid w:val="00D115C3"/>
    <w:rsid w:val="00D11897"/>
    <w:rsid w:val="00D13135"/>
    <w:rsid w:val="00D13E4E"/>
    <w:rsid w:val="00D20FAA"/>
    <w:rsid w:val="00D239A7"/>
    <w:rsid w:val="00D23F47"/>
    <w:rsid w:val="00D2532E"/>
    <w:rsid w:val="00D3005B"/>
    <w:rsid w:val="00D33731"/>
    <w:rsid w:val="00D36E71"/>
    <w:rsid w:val="00D377D3"/>
    <w:rsid w:val="00D379D9"/>
    <w:rsid w:val="00D37D87"/>
    <w:rsid w:val="00D40B33"/>
    <w:rsid w:val="00D42EEB"/>
    <w:rsid w:val="00D4318F"/>
    <w:rsid w:val="00D438BF"/>
    <w:rsid w:val="00D440F8"/>
    <w:rsid w:val="00D50E5C"/>
    <w:rsid w:val="00D546FF"/>
    <w:rsid w:val="00D55AD5"/>
    <w:rsid w:val="00D576CA"/>
    <w:rsid w:val="00D60E13"/>
    <w:rsid w:val="00D616CB"/>
    <w:rsid w:val="00D61AF5"/>
    <w:rsid w:val="00D62CD5"/>
    <w:rsid w:val="00D63EEC"/>
    <w:rsid w:val="00D6435F"/>
    <w:rsid w:val="00D652B5"/>
    <w:rsid w:val="00D65C04"/>
    <w:rsid w:val="00D66155"/>
    <w:rsid w:val="00D708B0"/>
    <w:rsid w:val="00D70E73"/>
    <w:rsid w:val="00D77B1D"/>
    <w:rsid w:val="00D8021F"/>
    <w:rsid w:val="00D80383"/>
    <w:rsid w:val="00D823C6"/>
    <w:rsid w:val="00D82E1D"/>
    <w:rsid w:val="00D86CA3"/>
    <w:rsid w:val="00D871CE"/>
    <w:rsid w:val="00D9196D"/>
    <w:rsid w:val="00D92982"/>
    <w:rsid w:val="00DA135A"/>
    <w:rsid w:val="00DA305E"/>
    <w:rsid w:val="00DA5007"/>
    <w:rsid w:val="00DA5417"/>
    <w:rsid w:val="00DA56E8"/>
    <w:rsid w:val="00DB0A9F"/>
    <w:rsid w:val="00DB377D"/>
    <w:rsid w:val="00DB69B0"/>
    <w:rsid w:val="00DC2D36"/>
    <w:rsid w:val="00DC53EF"/>
    <w:rsid w:val="00DD12A8"/>
    <w:rsid w:val="00DD20EC"/>
    <w:rsid w:val="00DD34F4"/>
    <w:rsid w:val="00DE198A"/>
    <w:rsid w:val="00DE5608"/>
    <w:rsid w:val="00DE58D0"/>
    <w:rsid w:val="00DE5CD9"/>
    <w:rsid w:val="00DE654F"/>
    <w:rsid w:val="00DF0B6E"/>
    <w:rsid w:val="00DF15E0"/>
    <w:rsid w:val="00DF37A0"/>
    <w:rsid w:val="00DF5C56"/>
    <w:rsid w:val="00E017A1"/>
    <w:rsid w:val="00E03691"/>
    <w:rsid w:val="00E05E06"/>
    <w:rsid w:val="00E110E7"/>
    <w:rsid w:val="00E11B20"/>
    <w:rsid w:val="00E16F9B"/>
    <w:rsid w:val="00E17FA2"/>
    <w:rsid w:val="00E22330"/>
    <w:rsid w:val="00E30B5A"/>
    <w:rsid w:val="00E3123D"/>
    <w:rsid w:val="00E312A3"/>
    <w:rsid w:val="00E31461"/>
    <w:rsid w:val="00E31D43"/>
    <w:rsid w:val="00E32608"/>
    <w:rsid w:val="00E34188"/>
    <w:rsid w:val="00E345CD"/>
    <w:rsid w:val="00E34B6E"/>
    <w:rsid w:val="00E35559"/>
    <w:rsid w:val="00E3723A"/>
    <w:rsid w:val="00E37860"/>
    <w:rsid w:val="00E446F1"/>
    <w:rsid w:val="00E46886"/>
    <w:rsid w:val="00E477F8"/>
    <w:rsid w:val="00E47AEF"/>
    <w:rsid w:val="00E52D2D"/>
    <w:rsid w:val="00E53B75"/>
    <w:rsid w:val="00E54E3B"/>
    <w:rsid w:val="00E57565"/>
    <w:rsid w:val="00E618C0"/>
    <w:rsid w:val="00E63838"/>
    <w:rsid w:val="00E64434"/>
    <w:rsid w:val="00E67C51"/>
    <w:rsid w:val="00E716F1"/>
    <w:rsid w:val="00E72EFC"/>
    <w:rsid w:val="00E758EC"/>
    <w:rsid w:val="00E7785F"/>
    <w:rsid w:val="00E8234C"/>
    <w:rsid w:val="00E82493"/>
    <w:rsid w:val="00E83AA9"/>
    <w:rsid w:val="00E83E9E"/>
    <w:rsid w:val="00E85928"/>
    <w:rsid w:val="00E87822"/>
    <w:rsid w:val="00E90395"/>
    <w:rsid w:val="00E90E49"/>
    <w:rsid w:val="00E917F9"/>
    <w:rsid w:val="00E91B35"/>
    <w:rsid w:val="00E9291C"/>
    <w:rsid w:val="00E93FFE"/>
    <w:rsid w:val="00E94F8A"/>
    <w:rsid w:val="00EA1D29"/>
    <w:rsid w:val="00EA2E60"/>
    <w:rsid w:val="00EA7A41"/>
    <w:rsid w:val="00EB077B"/>
    <w:rsid w:val="00EB4EA2"/>
    <w:rsid w:val="00EB6C6D"/>
    <w:rsid w:val="00EC27C6"/>
    <w:rsid w:val="00EC4207"/>
    <w:rsid w:val="00EC5653"/>
    <w:rsid w:val="00EC60B5"/>
    <w:rsid w:val="00EC67BE"/>
    <w:rsid w:val="00EC71CE"/>
    <w:rsid w:val="00ED1006"/>
    <w:rsid w:val="00ED163B"/>
    <w:rsid w:val="00EE5C33"/>
    <w:rsid w:val="00EE5FDC"/>
    <w:rsid w:val="00EF18FE"/>
    <w:rsid w:val="00EF5787"/>
    <w:rsid w:val="00EF60D0"/>
    <w:rsid w:val="00EF7FFD"/>
    <w:rsid w:val="00F0528D"/>
    <w:rsid w:val="00F06C67"/>
    <w:rsid w:val="00F06DFD"/>
    <w:rsid w:val="00F07031"/>
    <w:rsid w:val="00F071D1"/>
    <w:rsid w:val="00F07533"/>
    <w:rsid w:val="00F07D4B"/>
    <w:rsid w:val="00F10629"/>
    <w:rsid w:val="00F15FA5"/>
    <w:rsid w:val="00F209B7"/>
    <w:rsid w:val="00F2239A"/>
    <w:rsid w:val="00F2376F"/>
    <w:rsid w:val="00F243D8"/>
    <w:rsid w:val="00F30828"/>
    <w:rsid w:val="00F30CC1"/>
    <w:rsid w:val="00F313D6"/>
    <w:rsid w:val="00F321AC"/>
    <w:rsid w:val="00F32737"/>
    <w:rsid w:val="00F379D0"/>
    <w:rsid w:val="00F40F0C"/>
    <w:rsid w:val="00F4139E"/>
    <w:rsid w:val="00F41C48"/>
    <w:rsid w:val="00F41E21"/>
    <w:rsid w:val="00F42461"/>
    <w:rsid w:val="00F4766C"/>
    <w:rsid w:val="00F47ED8"/>
    <w:rsid w:val="00F507D1"/>
    <w:rsid w:val="00F519CE"/>
    <w:rsid w:val="00F51ADA"/>
    <w:rsid w:val="00F54E2F"/>
    <w:rsid w:val="00F5589B"/>
    <w:rsid w:val="00F607C5"/>
    <w:rsid w:val="00F60DEA"/>
    <w:rsid w:val="00F6302A"/>
    <w:rsid w:val="00F64C2B"/>
    <w:rsid w:val="00F651BE"/>
    <w:rsid w:val="00F67709"/>
    <w:rsid w:val="00F67F53"/>
    <w:rsid w:val="00F703BE"/>
    <w:rsid w:val="00F71F69"/>
    <w:rsid w:val="00F72052"/>
    <w:rsid w:val="00F72B72"/>
    <w:rsid w:val="00F74BB9"/>
    <w:rsid w:val="00F753F4"/>
    <w:rsid w:val="00F75582"/>
    <w:rsid w:val="00F75A7F"/>
    <w:rsid w:val="00F76EFA"/>
    <w:rsid w:val="00F804BE"/>
    <w:rsid w:val="00F817CE"/>
    <w:rsid w:val="00F82141"/>
    <w:rsid w:val="00F8456C"/>
    <w:rsid w:val="00F859D8"/>
    <w:rsid w:val="00F868F5"/>
    <w:rsid w:val="00F9056A"/>
    <w:rsid w:val="00F90F8D"/>
    <w:rsid w:val="00F92782"/>
    <w:rsid w:val="00F93AA9"/>
    <w:rsid w:val="00F957CB"/>
    <w:rsid w:val="00F95884"/>
    <w:rsid w:val="00F96985"/>
    <w:rsid w:val="00F97838"/>
    <w:rsid w:val="00F97F65"/>
    <w:rsid w:val="00FA2BB3"/>
    <w:rsid w:val="00FB4510"/>
    <w:rsid w:val="00FB4C80"/>
    <w:rsid w:val="00FB6A6A"/>
    <w:rsid w:val="00FC4AD0"/>
    <w:rsid w:val="00FC57D6"/>
    <w:rsid w:val="00FC5DA6"/>
    <w:rsid w:val="00FC7429"/>
    <w:rsid w:val="00FD07F6"/>
    <w:rsid w:val="00FD1EC8"/>
    <w:rsid w:val="00FD3FB3"/>
    <w:rsid w:val="00FD47ED"/>
    <w:rsid w:val="00FD74DB"/>
    <w:rsid w:val="00FD7660"/>
    <w:rsid w:val="00FE0655"/>
    <w:rsid w:val="00FE2365"/>
    <w:rsid w:val="00FE4C7B"/>
    <w:rsid w:val="00FE5CB2"/>
    <w:rsid w:val="00FE7336"/>
    <w:rsid w:val="00FE787C"/>
    <w:rsid w:val="00FE7B2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BA69A2"/>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aliases w:val="Head2A,2,H2,UNDERRUBRIK 1-2,DO NOT USE_h2,h2,h21,Heading 2 Char,H2 Char,h2 Char"/>
    <w:basedOn w:val="Heading1"/>
    <w:next w:val="Normal"/>
    <w:link w:val="Heading2Char1"/>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65F0C"/>
    <w:pPr>
      <w:numPr>
        <w:ilvl w:val="2"/>
      </w:numPr>
      <w:spacing w:before="120"/>
      <w:outlineLvl w:val="2"/>
    </w:pPr>
    <w:rPr>
      <w:sz w:val="28"/>
      <w:szCs w:val="28"/>
      <w:lang w:val="en-US"/>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spacing w:before="120"/>
      <w:outlineLvl w:val="5"/>
    </w:pPr>
    <w:rPr>
      <w:rFonts w:cs="Arial"/>
    </w:rPr>
  </w:style>
  <w:style w:type="paragraph" w:styleId="Heading7">
    <w:name w:val="heading 7"/>
    <w:basedOn w:val="Normal"/>
    <w:next w:val="Normal"/>
    <w:qFormat/>
    <w:rsid w:val="00317B01"/>
    <w:pPr>
      <w:keepNext/>
      <w:keepLines/>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BA69A2"/>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9396C"/>
    <w:pPr>
      <w:numPr>
        <w:numId w:val="3"/>
      </w:numPr>
      <w:tabs>
        <w:tab w:val="clear" w:pos="1304"/>
        <w:tab w:val="left" w:pos="1701"/>
      </w:tabs>
      <w:ind w:left="1701" w:hanging="1701"/>
    </w:pPr>
    <w:rPr>
      <w:rFonts w:eastAsia="MS Mincho"/>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F753F4"/>
    <w:pPr>
      <w:numPr>
        <w:numId w:val="26"/>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EmailDiscussion">
    <w:name w:val="EmailDiscussion"/>
    <w:basedOn w:val="Normal"/>
    <w:next w:val="EmailDiscussion2"/>
    <w:link w:val="EmailDiscussionChar"/>
    <w:rsid w:val="00782114"/>
    <w:pPr>
      <w:numPr>
        <w:numId w:val="14"/>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782114"/>
    <w:rPr>
      <w:rFonts w:ascii="Arial" w:eastAsia="MS Mincho" w:hAnsi="Arial"/>
      <w:b/>
      <w:szCs w:val="24"/>
      <w:lang w:val="en-GB" w:eastAsia="en-GB"/>
    </w:rPr>
  </w:style>
  <w:style w:type="paragraph" w:customStyle="1" w:styleId="EmailDiscussion2">
    <w:name w:val="EmailDiscussion2"/>
    <w:basedOn w:val="Normal"/>
    <w:qFormat/>
    <w:rsid w:val="00782114"/>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ext2">
    <w:name w:val="Doc-text2"/>
    <w:basedOn w:val="Normal"/>
    <w:link w:val="Doc-text2Char"/>
    <w:qFormat/>
    <w:rsid w:val="0098406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8406B"/>
    <w:rPr>
      <w:rFonts w:ascii="Arial" w:eastAsia="MS Mincho" w:hAnsi="Arial"/>
      <w:szCs w:val="24"/>
      <w:lang w:val="en-GB" w:eastAsia="en-GB"/>
    </w:rPr>
  </w:style>
  <w:style w:type="paragraph" w:styleId="ListParagraph">
    <w:name w:val="List Paragraph"/>
    <w:basedOn w:val="Normal"/>
    <w:uiPriority w:val="34"/>
    <w:qFormat/>
    <w:rsid w:val="00242319"/>
    <w:pPr>
      <w:ind w:left="720"/>
      <w:contextualSpacing/>
    </w:pPr>
  </w:style>
  <w:style w:type="paragraph" w:styleId="Date">
    <w:name w:val="Date"/>
    <w:basedOn w:val="Normal"/>
    <w:next w:val="Normal"/>
    <w:link w:val="DateChar"/>
    <w:semiHidden/>
    <w:unhideWhenUsed/>
    <w:rsid w:val="00E477F8"/>
  </w:style>
  <w:style w:type="character" w:customStyle="1" w:styleId="DateChar">
    <w:name w:val="Date Char"/>
    <w:basedOn w:val="DefaultParagraphFont"/>
    <w:link w:val="Date"/>
    <w:semiHidden/>
    <w:rsid w:val="00E477F8"/>
    <w:rPr>
      <w:rFonts w:ascii="Arial" w:hAnsi="Arial"/>
      <w:lang w:val="en-GB"/>
    </w:rPr>
  </w:style>
  <w:style w:type="character" w:customStyle="1" w:styleId="B1Char">
    <w:name w:val="B1 Char"/>
    <w:basedOn w:val="DefaultParagraphFont"/>
    <w:link w:val="B1"/>
    <w:rsid w:val="0081718C"/>
    <w:rPr>
      <w:rFonts w:ascii="Arial" w:hAnsi="Arial"/>
      <w:lang w:val="en-GB" w:eastAsia="en-US"/>
    </w:rPr>
  </w:style>
  <w:style w:type="paragraph" w:styleId="Revision">
    <w:name w:val="Revision"/>
    <w:hidden/>
    <w:uiPriority w:val="99"/>
    <w:semiHidden/>
    <w:rsid w:val="000C7130"/>
    <w:rPr>
      <w:rFonts w:ascii="Arial" w:hAnsi="Arial"/>
      <w:lang w:val="en-GB"/>
    </w:rPr>
  </w:style>
  <w:style w:type="paragraph" w:customStyle="1" w:styleId="IvDInstructiontext">
    <w:name w:val="IvD Instructiontext"/>
    <w:basedOn w:val="BodyText"/>
    <w:link w:val="IvDInstructiontextChar"/>
    <w:uiPriority w:val="99"/>
    <w:qFormat/>
    <w:rsid w:val="00F47ED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47ED8"/>
    <w:rPr>
      <w:rFonts w:ascii="Arial"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F47ED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F47ED8"/>
    <w:rPr>
      <w:rFonts w:ascii="Arial" w:hAnsi="Arial"/>
      <w:spacing w:val="2"/>
      <w:lang w:val="en-GB" w:eastAsia="en-US"/>
    </w:rPr>
  </w:style>
  <w:style w:type="character" w:customStyle="1" w:styleId="CommentTextChar">
    <w:name w:val="Comment Text Char"/>
    <w:basedOn w:val="DefaultParagraphFont"/>
    <w:link w:val="CommentText"/>
    <w:semiHidden/>
    <w:rsid w:val="00F5589B"/>
    <w:rPr>
      <w:rFonts w:ascii="Arial" w:hAnsi="Arial"/>
      <w:lang w:val="en-GB"/>
    </w:rPr>
  </w:style>
  <w:style w:type="character" w:customStyle="1" w:styleId="st1">
    <w:name w:val="st1"/>
    <w:basedOn w:val="DefaultParagraphFont"/>
    <w:rsid w:val="009C27D4"/>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E618C0"/>
    <w:rPr>
      <w:rFonts w:ascii="Arial"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E618C0"/>
    <w:rPr>
      <w:rFonts w:ascii="Arial" w:hAnsi="Arial" w:cs="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618C0"/>
    <w:rPr>
      <w:rFonts w:ascii="Arial" w:hAnsi="Arial" w:cs="Arial"/>
      <w:sz w:val="24"/>
      <w:szCs w:val="24"/>
    </w:rPr>
  </w:style>
  <w:style w:type="character" w:customStyle="1" w:styleId="NOChar">
    <w:name w:val="NO Char"/>
    <w:basedOn w:val="DefaultParagraphFont"/>
    <w:link w:val="NO"/>
    <w:locked/>
    <w:rsid w:val="007A61DB"/>
    <w:rPr>
      <w:lang w:eastAsia="ja-JP"/>
    </w:rPr>
  </w:style>
  <w:style w:type="paragraph" w:customStyle="1" w:styleId="NO">
    <w:name w:val="NO"/>
    <w:basedOn w:val="Normal"/>
    <w:link w:val="NOChar"/>
    <w:rsid w:val="007A61DB"/>
    <w:pPr>
      <w:adjustRightInd/>
      <w:spacing w:after="180"/>
      <w:ind w:left="1135" w:hanging="851"/>
      <w:jc w:val="left"/>
      <w:textAlignment w:val="auto"/>
    </w:pPr>
    <w:rPr>
      <w:rFonts w:ascii="CG Times (WN)" w:hAnsi="CG Times (WN)"/>
      <w:lang w:val="en-US" w:eastAsia="ja-JP"/>
    </w:rPr>
  </w:style>
  <w:style w:type="character" w:customStyle="1" w:styleId="B2Char">
    <w:name w:val="B2 Char"/>
    <w:basedOn w:val="DefaultParagraphFont"/>
    <w:link w:val="B2"/>
    <w:locked/>
    <w:rsid w:val="007A61DB"/>
    <w:rPr>
      <w:rFonts w:ascii="Arial" w:hAnsi="Arial"/>
      <w:lang w:val="en-GB" w:eastAsia="en-US"/>
    </w:rPr>
  </w:style>
  <w:style w:type="paragraph" w:styleId="PlainText">
    <w:name w:val="Plain Text"/>
    <w:basedOn w:val="Normal"/>
    <w:link w:val="PlainTextChar"/>
    <w:unhideWhenUsed/>
    <w:rsid w:val="001C7CA0"/>
    <w:pPr>
      <w:spacing w:after="0"/>
    </w:pPr>
    <w:rPr>
      <w:rFonts w:ascii="Consolas" w:hAnsi="Consolas" w:cs="Consolas"/>
      <w:sz w:val="21"/>
      <w:szCs w:val="21"/>
    </w:rPr>
  </w:style>
  <w:style w:type="character" w:customStyle="1" w:styleId="PlainTextChar">
    <w:name w:val="Plain Text Char"/>
    <w:basedOn w:val="DefaultParagraphFont"/>
    <w:link w:val="PlainText"/>
    <w:rsid w:val="001C7CA0"/>
    <w:rPr>
      <w:rFonts w:ascii="Consolas" w:hAnsi="Consolas" w:cs="Consolas"/>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12250">
      <w:bodyDiv w:val="1"/>
      <w:marLeft w:val="0"/>
      <w:marRight w:val="0"/>
      <w:marTop w:val="0"/>
      <w:marBottom w:val="0"/>
      <w:divBdr>
        <w:top w:val="none" w:sz="0" w:space="0" w:color="auto"/>
        <w:left w:val="none" w:sz="0" w:space="0" w:color="auto"/>
        <w:bottom w:val="none" w:sz="0" w:space="0" w:color="auto"/>
        <w:right w:val="none" w:sz="0" w:space="0" w:color="auto"/>
      </w:divBdr>
    </w:div>
    <w:div w:id="363023120">
      <w:bodyDiv w:val="1"/>
      <w:marLeft w:val="0"/>
      <w:marRight w:val="0"/>
      <w:marTop w:val="0"/>
      <w:marBottom w:val="0"/>
      <w:divBdr>
        <w:top w:val="none" w:sz="0" w:space="0" w:color="auto"/>
        <w:left w:val="none" w:sz="0" w:space="0" w:color="auto"/>
        <w:bottom w:val="none" w:sz="0" w:space="0" w:color="auto"/>
        <w:right w:val="none" w:sz="0" w:space="0" w:color="auto"/>
      </w:divBdr>
    </w:div>
    <w:div w:id="525949858">
      <w:bodyDiv w:val="1"/>
      <w:marLeft w:val="0"/>
      <w:marRight w:val="0"/>
      <w:marTop w:val="0"/>
      <w:marBottom w:val="0"/>
      <w:divBdr>
        <w:top w:val="none" w:sz="0" w:space="0" w:color="auto"/>
        <w:left w:val="none" w:sz="0" w:space="0" w:color="auto"/>
        <w:bottom w:val="none" w:sz="0" w:space="0" w:color="auto"/>
        <w:right w:val="none" w:sz="0" w:space="0" w:color="auto"/>
      </w:divBdr>
    </w:div>
    <w:div w:id="777650302">
      <w:bodyDiv w:val="1"/>
      <w:marLeft w:val="0"/>
      <w:marRight w:val="0"/>
      <w:marTop w:val="0"/>
      <w:marBottom w:val="0"/>
      <w:divBdr>
        <w:top w:val="none" w:sz="0" w:space="0" w:color="auto"/>
        <w:left w:val="none" w:sz="0" w:space="0" w:color="auto"/>
        <w:bottom w:val="none" w:sz="0" w:space="0" w:color="auto"/>
        <w:right w:val="none" w:sz="0" w:space="0" w:color="auto"/>
      </w:divBdr>
    </w:div>
    <w:div w:id="864947709">
      <w:bodyDiv w:val="1"/>
      <w:marLeft w:val="0"/>
      <w:marRight w:val="0"/>
      <w:marTop w:val="0"/>
      <w:marBottom w:val="0"/>
      <w:divBdr>
        <w:top w:val="none" w:sz="0" w:space="0" w:color="auto"/>
        <w:left w:val="none" w:sz="0" w:space="0" w:color="auto"/>
        <w:bottom w:val="none" w:sz="0" w:space="0" w:color="auto"/>
        <w:right w:val="none" w:sz="0" w:space="0" w:color="auto"/>
      </w:divBdr>
    </w:div>
    <w:div w:id="874073733">
      <w:bodyDiv w:val="1"/>
      <w:marLeft w:val="0"/>
      <w:marRight w:val="0"/>
      <w:marTop w:val="0"/>
      <w:marBottom w:val="0"/>
      <w:divBdr>
        <w:top w:val="none" w:sz="0" w:space="0" w:color="auto"/>
        <w:left w:val="none" w:sz="0" w:space="0" w:color="auto"/>
        <w:bottom w:val="none" w:sz="0" w:space="0" w:color="auto"/>
        <w:right w:val="none" w:sz="0" w:space="0" w:color="auto"/>
      </w:divBdr>
    </w:div>
    <w:div w:id="1058553064">
      <w:bodyDiv w:val="1"/>
      <w:marLeft w:val="0"/>
      <w:marRight w:val="0"/>
      <w:marTop w:val="0"/>
      <w:marBottom w:val="0"/>
      <w:divBdr>
        <w:top w:val="none" w:sz="0" w:space="0" w:color="auto"/>
        <w:left w:val="none" w:sz="0" w:space="0" w:color="auto"/>
        <w:bottom w:val="none" w:sz="0" w:space="0" w:color="auto"/>
        <w:right w:val="none" w:sz="0" w:space="0" w:color="auto"/>
      </w:divBdr>
    </w:div>
    <w:div w:id="1140028094">
      <w:bodyDiv w:val="1"/>
      <w:marLeft w:val="0"/>
      <w:marRight w:val="0"/>
      <w:marTop w:val="0"/>
      <w:marBottom w:val="0"/>
      <w:divBdr>
        <w:top w:val="none" w:sz="0" w:space="0" w:color="auto"/>
        <w:left w:val="none" w:sz="0" w:space="0" w:color="auto"/>
        <w:bottom w:val="none" w:sz="0" w:space="0" w:color="auto"/>
        <w:right w:val="none" w:sz="0" w:space="0" w:color="auto"/>
      </w:divBdr>
    </w:div>
    <w:div w:id="1228342140">
      <w:bodyDiv w:val="1"/>
      <w:marLeft w:val="0"/>
      <w:marRight w:val="0"/>
      <w:marTop w:val="0"/>
      <w:marBottom w:val="0"/>
      <w:divBdr>
        <w:top w:val="none" w:sz="0" w:space="0" w:color="auto"/>
        <w:left w:val="none" w:sz="0" w:space="0" w:color="auto"/>
        <w:bottom w:val="none" w:sz="0" w:space="0" w:color="auto"/>
        <w:right w:val="none" w:sz="0" w:space="0" w:color="auto"/>
      </w:divBdr>
    </w:div>
    <w:div w:id="1230577788">
      <w:bodyDiv w:val="1"/>
      <w:marLeft w:val="0"/>
      <w:marRight w:val="0"/>
      <w:marTop w:val="0"/>
      <w:marBottom w:val="0"/>
      <w:divBdr>
        <w:top w:val="none" w:sz="0" w:space="0" w:color="auto"/>
        <w:left w:val="none" w:sz="0" w:space="0" w:color="auto"/>
        <w:bottom w:val="none" w:sz="0" w:space="0" w:color="auto"/>
        <w:right w:val="none" w:sz="0" w:space="0" w:color="auto"/>
      </w:divBdr>
    </w:div>
    <w:div w:id="1803840064">
      <w:bodyDiv w:val="1"/>
      <w:marLeft w:val="0"/>
      <w:marRight w:val="0"/>
      <w:marTop w:val="0"/>
      <w:marBottom w:val="0"/>
      <w:divBdr>
        <w:top w:val="none" w:sz="0" w:space="0" w:color="auto"/>
        <w:left w:val="none" w:sz="0" w:space="0" w:color="auto"/>
        <w:bottom w:val="none" w:sz="0" w:space="0" w:color="auto"/>
        <w:right w:val="none" w:sz="0" w:space="0" w:color="auto"/>
      </w:divBdr>
    </w:div>
    <w:div w:id="187361639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CA158-643B-4CE0-8E41-0057C73C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1239</Words>
  <Characters>6567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2017-05-06T18:36:00Z</dcterms:created>
  <dcterms:modified xsi:type="dcterms:W3CDTF">2017-05-06T18:36:00Z</dcterms:modified>
</cp:coreProperties>
</file>